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A2" w:rsidRDefault="00351E8B" w:rsidP="003102A2">
      <w:pPr>
        <w:widowControl/>
        <w:jc w:val="left"/>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附件</w:t>
      </w:r>
      <w:r w:rsidR="00B93D14">
        <w:rPr>
          <w:rFonts w:ascii="黑体" w:eastAsia="黑体" w:hAnsi="宋体" w:cs="黑体" w:hint="eastAsia"/>
          <w:b/>
          <w:bCs/>
          <w:color w:val="000000"/>
          <w:kern w:val="0"/>
          <w:sz w:val="28"/>
          <w:szCs w:val="28"/>
          <w:lang w:bidi="ar"/>
        </w:rPr>
        <w:t>2</w:t>
      </w:r>
      <w:r>
        <w:rPr>
          <w:rFonts w:ascii="黑体" w:eastAsia="黑体" w:hAnsi="宋体" w:cs="黑体" w:hint="eastAsia"/>
          <w:b/>
          <w:bCs/>
          <w:color w:val="000000"/>
          <w:kern w:val="0"/>
          <w:sz w:val="28"/>
          <w:szCs w:val="28"/>
          <w:lang w:bidi="ar"/>
        </w:rPr>
        <w:t xml:space="preserve">： </w:t>
      </w:r>
    </w:p>
    <w:p w:rsidR="003102A2" w:rsidRPr="003102A2" w:rsidRDefault="00351E8B">
      <w:pPr>
        <w:widowControl/>
        <w:jc w:val="center"/>
        <w:rPr>
          <w:rFonts w:ascii="黑体" w:eastAsia="黑体" w:hAnsi="宋体" w:cs="黑体"/>
          <w:b/>
          <w:bCs/>
          <w:color w:val="000000"/>
          <w:kern w:val="0"/>
          <w:sz w:val="32"/>
          <w:szCs w:val="28"/>
          <w:lang w:bidi="ar"/>
        </w:rPr>
      </w:pPr>
      <w:r w:rsidRPr="003102A2">
        <w:rPr>
          <w:rFonts w:ascii="黑体" w:eastAsia="黑体" w:hAnsi="宋体" w:cs="黑体" w:hint="eastAsia"/>
          <w:b/>
          <w:bCs/>
          <w:color w:val="000000"/>
          <w:kern w:val="0"/>
          <w:sz w:val="32"/>
          <w:szCs w:val="28"/>
          <w:lang w:bidi="ar"/>
        </w:rPr>
        <w:t>南京护理学会老年护理专业委员会学术年会论文目录</w:t>
      </w:r>
    </w:p>
    <w:p w:rsidR="00430161" w:rsidRPr="003102A2" w:rsidRDefault="003102A2">
      <w:pPr>
        <w:widowControl/>
        <w:jc w:val="center"/>
        <w:rPr>
          <w:rFonts w:ascii="黑体" w:eastAsia="黑体" w:hAnsi="宋体" w:cs="黑体"/>
          <w:b/>
          <w:bCs/>
          <w:color w:val="000000"/>
          <w:kern w:val="0"/>
          <w:sz w:val="28"/>
          <w:lang w:bidi="ar"/>
        </w:rPr>
      </w:pPr>
      <w:r w:rsidRPr="003102A2">
        <w:rPr>
          <w:rFonts w:ascii="黑体" w:eastAsia="黑体" w:hAnsi="宋体" w:cs="黑体" w:hint="eastAsia"/>
          <w:b/>
          <w:bCs/>
          <w:color w:val="000000"/>
          <w:kern w:val="0"/>
          <w:sz w:val="32"/>
          <w:szCs w:val="28"/>
          <w:lang w:bidi="ar"/>
        </w:rPr>
        <w:t>及老年护理专业</w:t>
      </w:r>
      <w:proofErr w:type="gramStart"/>
      <w:r w:rsidRPr="003102A2">
        <w:rPr>
          <w:rFonts w:ascii="黑体" w:eastAsia="黑体" w:hAnsi="宋体" w:cs="黑体" w:hint="eastAsia"/>
          <w:b/>
          <w:bCs/>
          <w:color w:val="000000"/>
          <w:kern w:val="0"/>
          <w:sz w:val="32"/>
          <w:szCs w:val="28"/>
          <w:lang w:bidi="ar"/>
        </w:rPr>
        <w:t>委员微课视频</w:t>
      </w:r>
      <w:proofErr w:type="gramEnd"/>
      <w:r w:rsidRPr="003102A2">
        <w:rPr>
          <w:rFonts w:ascii="黑体" w:eastAsia="黑体" w:hAnsi="宋体" w:cs="黑体" w:hint="eastAsia"/>
          <w:b/>
          <w:bCs/>
          <w:color w:val="000000"/>
          <w:kern w:val="0"/>
          <w:sz w:val="32"/>
          <w:szCs w:val="28"/>
          <w:lang w:bidi="ar"/>
        </w:rPr>
        <w:t>获奖名单</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31"/>
        <w:gridCol w:w="1244"/>
        <w:gridCol w:w="2516"/>
      </w:tblGrid>
      <w:tr w:rsidR="00430161">
        <w:trPr>
          <w:trHeight w:val="567"/>
          <w:jc w:val="center"/>
        </w:trPr>
        <w:tc>
          <w:tcPr>
            <w:tcW w:w="10225" w:type="dxa"/>
            <w:gridSpan w:val="4"/>
            <w:tcBorders>
              <w:tl2br w:val="nil"/>
              <w:tr2bl w:val="nil"/>
            </w:tcBorders>
            <w:shd w:val="clear" w:color="auto" w:fill="auto"/>
            <w:vAlign w:val="center"/>
          </w:tcPr>
          <w:p w:rsidR="00430161" w:rsidRDefault="00351E8B">
            <w:pPr>
              <w:widowControl/>
              <w:jc w:val="center"/>
              <w:rPr>
                <w:rFonts w:ascii="黑体" w:eastAsia="黑体" w:hAnsi="宋体" w:cs="黑体"/>
                <w:b/>
                <w:bCs/>
                <w:color w:val="000000"/>
                <w:kern w:val="0"/>
                <w:sz w:val="28"/>
                <w:szCs w:val="28"/>
              </w:rPr>
            </w:pPr>
            <w:r>
              <w:rPr>
                <w:rFonts w:ascii="黑体" w:eastAsia="黑体" w:hAnsi="宋体" w:cs="黑体" w:hint="eastAsia"/>
                <w:b/>
                <w:bCs/>
                <w:color w:val="000000"/>
                <w:kern w:val="0"/>
                <w:sz w:val="28"/>
                <w:szCs w:val="28"/>
              </w:rPr>
              <w:t>一、大会交流</w:t>
            </w:r>
          </w:p>
        </w:tc>
      </w:tr>
      <w:tr w:rsidR="00430161" w:rsidTr="00351E8B">
        <w:trPr>
          <w:trHeight w:val="567"/>
          <w:jc w:val="center"/>
        </w:trPr>
        <w:tc>
          <w:tcPr>
            <w:tcW w:w="534"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序号</w:t>
            </w:r>
          </w:p>
        </w:tc>
        <w:tc>
          <w:tcPr>
            <w:tcW w:w="5931"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论文题目</w:t>
            </w:r>
          </w:p>
        </w:tc>
        <w:tc>
          <w:tcPr>
            <w:tcW w:w="1244"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论文作者</w:t>
            </w:r>
          </w:p>
        </w:tc>
        <w:tc>
          <w:tcPr>
            <w:tcW w:w="2516"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单位</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kern w:val="0"/>
                <w:sz w:val="18"/>
                <w:szCs w:val="21"/>
              </w:rPr>
            </w:pPr>
            <w:r w:rsidRPr="00351E8B">
              <w:rPr>
                <w:rFonts w:ascii="宋体" w:eastAsia="宋体" w:hAnsi="宋体" w:cstheme="minorEastAsia" w:hint="eastAsia"/>
                <w:color w:val="000000"/>
                <w:kern w:val="0"/>
                <w:sz w:val="18"/>
                <w:szCs w:val="21"/>
              </w:rPr>
              <w:t>1</w:t>
            </w:r>
          </w:p>
        </w:tc>
        <w:tc>
          <w:tcPr>
            <w:tcW w:w="5931" w:type="dxa"/>
            <w:tcBorders>
              <w:tl2br w:val="nil"/>
              <w:tr2bl w:val="nil"/>
            </w:tcBorders>
            <w:shd w:val="clear" w:color="auto" w:fill="auto"/>
            <w:vAlign w:val="center"/>
          </w:tcPr>
          <w:p w:rsidR="00430161" w:rsidRPr="00351E8B" w:rsidRDefault="00351E8B">
            <w:pPr>
              <w:rPr>
                <w:rFonts w:ascii="宋体" w:eastAsia="宋体" w:hAnsi="宋体"/>
                <w:sz w:val="18"/>
              </w:rPr>
            </w:pPr>
            <w:r w:rsidRPr="00351E8B">
              <w:rPr>
                <w:rFonts w:ascii="宋体" w:eastAsia="宋体" w:hAnsi="宋体" w:hint="eastAsia"/>
                <w:sz w:val="18"/>
              </w:rPr>
              <w:t>老年慢性心功能不全患者自护行为水平及影响因素分析</w:t>
            </w:r>
          </w:p>
        </w:tc>
        <w:tc>
          <w:tcPr>
            <w:tcW w:w="1244" w:type="dxa"/>
            <w:tcBorders>
              <w:tl2br w:val="nil"/>
              <w:tr2bl w:val="nil"/>
            </w:tcBorders>
            <w:shd w:val="clear" w:color="auto" w:fill="auto"/>
            <w:vAlign w:val="center"/>
          </w:tcPr>
          <w:p w:rsidR="00430161" w:rsidRPr="00351E8B" w:rsidRDefault="00351E8B">
            <w:pPr>
              <w:jc w:val="center"/>
              <w:rPr>
                <w:sz w:val="18"/>
              </w:rPr>
            </w:pPr>
            <w:r w:rsidRPr="00351E8B">
              <w:rPr>
                <w:rFonts w:hint="eastAsia"/>
                <w:sz w:val="18"/>
              </w:rPr>
              <w:t>夏佩佩等</w:t>
            </w:r>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hint="eastAsia"/>
                <w:sz w:val="18"/>
              </w:rPr>
              <w:t>南京市第一医院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kern w:val="0"/>
                <w:sz w:val="18"/>
                <w:szCs w:val="21"/>
              </w:rPr>
            </w:pPr>
            <w:r w:rsidRPr="00351E8B">
              <w:rPr>
                <w:rFonts w:ascii="宋体" w:eastAsia="宋体" w:hAnsi="宋体" w:cstheme="minorEastAsia" w:hint="eastAsia"/>
                <w:color w:val="000000"/>
                <w:kern w:val="0"/>
                <w:sz w:val="18"/>
                <w:szCs w:val="21"/>
              </w:rPr>
              <w:t>2</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Teach-back</w:t>
            </w:r>
            <w:r w:rsidRPr="00351E8B">
              <w:rPr>
                <w:rFonts w:hint="eastAsia"/>
                <w:sz w:val="18"/>
              </w:rPr>
              <w:t>健康教育对轻中度压力性尿失禁老年女性居家盆底功能锻炼的影响</w:t>
            </w:r>
          </w:p>
        </w:tc>
        <w:tc>
          <w:tcPr>
            <w:tcW w:w="1244" w:type="dxa"/>
            <w:tcBorders>
              <w:tl2br w:val="nil"/>
              <w:tr2bl w:val="nil"/>
            </w:tcBorders>
            <w:shd w:val="clear" w:color="auto" w:fill="auto"/>
            <w:vAlign w:val="center"/>
          </w:tcPr>
          <w:p w:rsidR="00430161" w:rsidRPr="00351E8B" w:rsidRDefault="00351E8B">
            <w:pPr>
              <w:jc w:val="center"/>
              <w:rPr>
                <w:sz w:val="18"/>
              </w:rPr>
            </w:pPr>
            <w:proofErr w:type="gramStart"/>
            <w:r w:rsidRPr="00351E8B">
              <w:rPr>
                <w:rFonts w:hint="eastAsia"/>
                <w:sz w:val="18"/>
              </w:rPr>
              <w:t>屈敏等</w:t>
            </w:r>
            <w:proofErr w:type="gramEnd"/>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hint="eastAsia"/>
                <w:sz w:val="18"/>
              </w:rPr>
              <w:t>南京市妇幼保健院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sz w:val="18"/>
                <w:szCs w:val="21"/>
              </w:rPr>
              <w:t>3</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高血压患者发生心血管疾病相关危险因素的</w:t>
            </w:r>
            <w:r w:rsidRPr="00351E8B">
              <w:rPr>
                <w:rFonts w:hint="eastAsia"/>
                <w:sz w:val="18"/>
              </w:rPr>
              <w:t>meta</w:t>
            </w:r>
            <w:r w:rsidRPr="00351E8B">
              <w:rPr>
                <w:rFonts w:hint="eastAsia"/>
                <w:sz w:val="18"/>
              </w:rPr>
              <w:t>分析</w:t>
            </w:r>
          </w:p>
        </w:tc>
        <w:tc>
          <w:tcPr>
            <w:tcW w:w="1244" w:type="dxa"/>
            <w:tcBorders>
              <w:tl2br w:val="nil"/>
              <w:tr2bl w:val="nil"/>
            </w:tcBorders>
            <w:shd w:val="clear" w:color="auto" w:fill="auto"/>
            <w:vAlign w:val="center"/>
          </w:tcPr>
          <w:p w:rsidR="00430161" w:rsidRPr="00351E8B" w:rsidRDefault="00351E8B">
            <w:pPr>
              <w:jc w:val="center"/>
              <w:rPr>
                <w:sz w:val="18"/>
              </w:rPr>
            </w:pPr>
            <w:r w:rsidRPr="00351E8B">
              <w:rPr>
                <w:rFonts w:hint="eastAsia"/>
                <w:sz w:val="18"/>
              </w:rPr>
              <w:t>钱晰彦等</w:t>
            </w:r>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hint="eastAsia"/>
                <w:sz w:val="18"/>
              </w:rPr>
              <w:t>南京医科大学第一附属医院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sz w:val="18"/>
                <w:szCs w:val="21"/>
              </w:rPr>
              <w:t>4</w:t>
            </w:r>
          </w:p>
        </w:tc>
        <w:tc>
          <w:tcPr>
            <w:tcW w:w="5931" w:type="dxa"/>
            <w:tcBorders>
              <w:tl2br w:val="nil"/>
              <w:tr2bl w:val="nil"/>
            </w:tcBorders>
            <w:shd w:val="clear" w:color="auto" w:fill="auto"/>
            <w:vAlign w:val="center"/>
          </w:tcPr>
          <w:p w:rsidR="00430161" w:rsidRPr="00351E8B" w:rsidRDefault="00351E8B">
            <w:pPr>
              <w:rPr>
                <w:sz w:val="18"/>
              </w:rPr>
            </w:pPr>
            <w:r w:rsidRPr="00351E8B">
              <w:rPr>
                <w:rFonts w:asciiTheme="minorEastAsia" w:hAnsiTheme="minorEastAsia" w:cstheme="minorEastAsia" w:hint="eastAsia"/>
                <w:sz w:val="18"/>
                <w:szCs w:val="21"/>
              </w:rPr>
              <w:t>老年综合评估的护理干预在老年糖尿病合并老年综合征患者护理中的价值</w:t>
            </w:r>
          </w:p>
        </w:tc>
        <w:tc>
          <w:tcPr>
            <w:tcW w:w="1244" w:type="dxa"/>
            <w:tcBorders>
              <w:tl2br w:val="nil"/>
              <w:tr2bl w:val="nil"/>
            </w:tcBorders>
            <w:shd w:val="clear" w:color="auto" w:fill="auto"/>
            <w:vAlign w:val="center"/>
          </w:tcPr>
          <w:p w:rsidR="00430161" w:rsidRPr="00351E8B" w:rsidRDefault="00351E8B">
            <w:pPr>
              <w:jc w:val="center"/>
              <w:rPr>
                <w:sz w:val="18"/>
              </w:rPr>
            </w:pPr>
            <w:proofErr w:type="gramStart"/>
            <w:r w:rsidRPr="00351E8B">
              <w:rPr>
                <w:rFonts w:asciiTheme="minorEastAsia" w:hAnsiTheme="minorEastAsia" w:cstheme="minorEastAsia" w:hint="eastAsia"/>
                <w:sz w:val="18"/>
                <w:szCs w:val="21"/>
              </w:rPr>
              <w:t>侯晴等</w:t>
            </w:r>
            <w:proofErr w:type="gramEnd"/>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heme="minorEastAsia" w:hAnsiTheme="minorEastAsia" w:cstheme="minorEastAsia" w:hint="eastAsia"/>
                <w:sz w:val="18"/>
                <w:szCs w:val="21"/>
              </w:rPr>
              <w:t>南京市中心医院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sz w:val="18"/>
                <w:szCs w:val="21"/>
              </w:rPr>
              <w:t>5</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21"/>
              </w:rPr>
            </w:pPr>
            <w:r w:rsidRPr="00351E8B">
              <w:rPr>
                <w:rFonts w:asciiTheme="minorEastAsia" w:hAnsiTheme="minorEastAsia" w:cstheme="minorEastAsia" w:hint="eastAsia"/>
                <w:color w:val="000000"/>
                <w:sz w:val="18"/>
                <w:szCs w:val="21"/>
              </w:rPr>
              <w:t>慢性心力衰竭患者居家自我容量监测的最佳证据总结</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21"/>
              </w:rPr>
            </w:pPr>
            <w:r w:rsidRPr="00351E8B">
              <w:rPr>
                <w:rFonts w:asciiTheme="minorEastAsia" w:hAnsiTheme="minorEastAsia" w:cstheme="minorEastAsia" w:hint="eastAsia"/>
                <w:color w:val="333333"/>
                <w:kern w:val="0"/>
                <w:sz w:val="18"/>
                <w:szCs w:val="21"/>
              </w:rPr>
              <w:t>于文汇</w:t>
            </w:r>
            <w:r w:rsidRPr="00351E8B">
              <w:rPr>
                <w:rFonts w:asciiTheme="minorEastAsia" w:hAnsiTheme="minorEastAsia" w:cstheme="minorEastAsia" w:hint="eastAsia"/>
                <w:sz w:val="18"/>
                <w:szCs w:val="21"/>
              </w:rPr>
              <w:t>等</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21"/>
              </w:rPr>
            </w:pPr>
            <w:r w:rsidRPr="00351E8B">
              <w:rPr>
                <w:rFonts w:asciiTheme="minorEastAsia" w:hAnsiTheme="minorEastAsia" w:cstheme="minorEastAsia" w:hint="eastAsia"/>
                <w:color w:val="333333"/>
                <w:kern w:val="0"/>
                <w:sz w:val="18"/>
                <w:szCs w:val="21"/>
              </w:rPr>
              <w:t>南京中医药大学</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sz w:val="18"/>
                <w:szCs w:val="21"/>
              </w:rPr>
              <w:t>6</w:t>
            </w:r>
          </w:p>
        </w:tc>
        <w:tc>
          <w:tcPr>
            <w:tcW w:w="5931" w:type="dxa"/>
            <w:tcBorders>
              <w:tl2br w:val="nil"/>
              <w:tr2bl w:val="nil"/>
            </w:tcBorders>
            <w:shd w:val="clear" w:color="auto" w:fill="auto"/>
            <w:vAlign w:val="center"/>
          </w:tcPr>
          <w:p w:rsidR="00430161" w:rsidRPr="00351E8B" w:rsidRDefault="00351E8B">
            <w:pPr>
              <w:rPr>
                <w:sz w:val="18"/>
              </w:rPr>
            </w:pPr>
            <w:r w:rsidRPr="00351E8B">
              <w:rPr>
                <w:rFonts w:asciiTheme="minorEastAsia" w:hAnsiTheme="minorEastAsia" w:cstheme="minorEastAsia" w:hint="eastAsia"/>
                <w:color w:val="000000"/>
                <w:sz w:val="18"/>
                <w:szCs w:val="21"/>
              </w:rPr>
              <w:t>老年病房护士实施身体约束心理体验的质性研究</w:t>
            </w:r>
          </w:p>
        </w:tc>
        <w:tc>
          <w:tcPr>
            <w:tcW w:w="1244" w:type="dxa"/>
            <w:tcBorders>
              <w:tl2br w:val="nil"/>
              <w:tr2bl w:val="nil"/>
            </w:tcBorders>
            <w:shd w:val="clear" w:color="auto" w:fill="auto"/>
            <w:vAlign w:val="center"/>
          </w:tcPr>
          <w:p w:rsidR="00430161" w:rsidRPr="00351E8B" w:rsidRDefault="00351E8B">
            <w:pPr>
              <w:jc w:val="center"/>
              <w:rPr>
                <w:sz w:val="18"/>
              </w:rPr>
            </w:pPr>
            <w:r w:rsidRPr="00351E8B">
              <w:rPr>
                <w:rFonts w:ascii="宋体" w:eastAsia="宋体" w:hAnsi="宋体" w:cs="宋体"/>
                <w:kern w:val="0"/>
                <w:sz w:val="18"/>
                <w:szCs w:val="21"/>
              </w:rPr>
              <w:t>王萍</w:t>
            </w:r>
            <w:proofErr w:type="gramStart"/>
            <w:r w:rsidRPr="00351E8B">
              <w:rPr>
                <w:rFonts w:ascii="宋体" w:eastAsia="宋体" w:hAnsi="宋体" w:cs="宋体"/>
                <w:kern w:val="0"/>
                <w:sz w:val="18"/>
                <w:szCs w:val="21"/>
              </w:rPr>
              <w:t>萍</w:t>
            </w:r>
            <w:proofErr w:type="gramEnd"/>
            <w:r w:rsidRPr="00351E8B">
              <w:rPr>
                <w:rFonts w:asciiTheme="minorEastAsia" w:hAnsiTheme="minorEastAsia" w:cstheme="minorEastAsia" w:hint="eastAsia"/>
                <w:color w:val="000000"/>
                <w:sz w:val="18"/>
                <w:szCs w:val="21"/>
              </w:rPr>
              <w:t>等</w:t>
            </w:r>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heme="minorEastAsia" w:hAnsiTheme="minorEastAsia" w:cstheme="minorEastAsia" w:hint="eastAsia"/>
                <w:color w:val="000000"/>
                <w:sz w:val="18"/>
                <w:szCs w:val="21"/>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sz w:val="18"/>
                <w:szCs w:val="21"/>
              </w:rPr>
              <w:t>7</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老年慢性病患者社区管理状况的横断面调查</w:t>
            </w:r>
          </w:p>
        </w:tc>
        <w:tc>
          <w:tcPr>
            <w:tcW w:w="1244" w:type="dxa"/>
            <w:tcBorders>
              <w:tl2br w:val="nil"/>
              <w:tr2bl w:val="nil"/>
            </w:tcBorders>
            <w:shd w:val="clear" w:color="auto" w:fill="auto"/>
            <w:vAlign w:val="center"/>
          </w:tcPr>
          <w:p w:rsidR="00430161" w:rsidRPr="00351E8B" w:rsidRDefault="00351E8B">
            <w:pPr>
              <w:jc w:val="center"/>
              <w:rPr>
                <w:sz w:val="18"/>
              </w:rPr>
            </w:pPr>
            <w:r w:rsidRPr="00351E8B">
              <w:rPr>
                <w:rFonts w:ascii="Times New Roman" w:eastAsia="宋体" w:hAnsi="Times New Roman" w:cs="Times New Roman"/>
                <w:sz w:val="18"/>
                <w:szCs w:val="21"/>
                <w:lang w:bidi="ar"/>
              </w:rPr>
              <w:t>陆婵</w:t>
            </w:r>
            <w:r w:rsidRPr="00351E8B">
              <w:rPr>
                <w:rFonts w:asciiTheme="minorEastAsia" w:hAnsiTheme="minorEastAsia" w:cstheme="minorEastAsia" w:hint="eastAsia"/>
                <w:bCs/>
                <w:color w:val="000000"/>
                <w:kern w:val="0"/>
                <w:sz w:val="18"/>
                <w:szCs w:val="21"/>
              </w:rPr>
              <w:t>等</w:t>
            </w:r>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imes New Roman" w:eastAsia="宋体" w:hAnsi="Times New Roman" w:cs="Times New Roman"/>
                <w:sz w:val="18"/>
                <w:szCs w:val="21"/>
                <w:lang w:bidi="ar"/>
              </w:rPr>
              <w:t>东南大学附属中大医院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kern w:val="0"/>
                <w:sz w:val="18"/>
                <w:szCs w:val="21"/>
              </w:rPr>
              <w:t>8</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老年</w:t>
            </w:r>
            <w:proofErr w:type="gramStart"/>
            <w:r w:rsidRPr="00351E8B">
              <w:rPr>
                <w:rFonts w:hint="eastAsia"/>
                <w:sz w:val="18"/>
              </w:rPr>
              <w:t>肌少症</w:t>
            </w:r>
            <w:proofErr w:type="gramEnd"/>
            <w:r w:rsidRPr="00351E8B">
              <w:rPr>
                <w:rFonts w:hint="eastAsia"/>
                <w:sz w:val="18"/>
              </w:rPr>
              <w:t>患者早期筛查和评估的最佳证据总结</w:t>
            </w:r>
          </w:p>
        </w:tc>
        <w:tc>
          <w:tcPr>
            <w:tcW w:w="1244" w:type="dxa"/>
            <w:tcBorders>
              <w:tl2br w:val="nil"/>
              <w:tr2bl w:val="nil"/>
            </w:tcBorders>
            <w:shd w:val="clear" w:color="auto" w:fill="auto"/>
            <w:vAlign w:val="center"/>
          </w:tcPr>
          <w:p w:rsidR="00430161" w:rsidRPr="00351E8B" w:rsidRDefault="00351E8B">
            <w:pPr>
              <w:jc w:val="center"/>
              <w:rPr>
                <w:sz w:val="18"/>
              </w:rPr>
            </w:pPr>
            <w:proofErr w:type="gramStart"/>
            <w:r w:rsidRPr="00351E8B">
              <w:rPr>
                <w:rFonts w:ascii="Times New Roman" w:eastAsia="宋体" w:hAnsi="Times New Roman" w:cs="Times New Roman" w:hint="eastAsia"/>
                <w:color w:val="231F20"/>
                <w:kern w:val="0"/>
                <w:sz w:val="18"/>
                <w:szCs w:val="21"/>
                <w:lang w:bidi="ar"/>
              </w:rPr>
              <w:t>孙惠</w:t>
            </w:r>
            <w:r w:rsidRPr="00351E8B">
              <w:rPr>
                <w:rFonts w:asciiTheme="minorEastAsia" w:hAnsiTheme="minorEastAsia" w:cstheme="minorEastAsia" w:hint="eastAsia"/>
                <w:bCs/>
                <w:color w:val="000000"/>
                <w:kern w:val="0"/>
                <w:sz w:val="18"/>
                <w:szCs w:val="21"/>
              </w:rPr>
              <w:t>等</w:t>
            </w:r>
            <w:proofErr w:type="gramEnd"/>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imes New Roman" w:eastAsia="宋体" w:hAnsi="Times New Roman" w:cs="Times New Roman" w:hint="eastAsia"/>
                <w:sz w:val="18"/>
                <w:szCs w:val="18"/>
              </w:rPr>
              <w:t>东南大学医学院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kern w:val="0"/>
                <w:sz w:val="18"/>
                <w:szCs w:val="21"/>
              </w:rPr>
              <w:t>9</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经穴推拿对老年急性缺血性脑卒中后吞咽障碍患者吞咽功能及生活质量影响的临床研究</w:t>
            </w:r>
          </w:p>
        </w:tc>
        <w:tc>
          <w:tcPr>
            <w:tcW w:w="1244" w:type="dxa"/>
            <w:tcBorders>
              <w:tl2br w:val="nil"/>
              <w:tr2bl w:val="nil"/>
            </w:tcBorders>
            <w:shd w:val="clear" w:color="auto" w:fill="auto"/>
            <w:vAlign w:val="center"/>
          </w:tcPr>
          <w:p w:rsidR="00430161" w:rsidRPr="00351E8B" w:rsidRDefault="00351E8B">
            <w:pPr>
              <w:jc w:val="center"/>
              <w:rPr>
                <w:sz w:val="18"/>
              </w:rPr>
            </w:pPr>
            <w:proofErr w:type="gramStart"/>
            <w:r w:rsidRPr="00351E8B">
              <w:rPr>
                <w:rFonts w:asciiTheme="minorEastAsia" w:hAnsiTheme="minorEastAsia" w:cstheme="minorEastAsia" w:hint="eastAsia"/>
                <w:bCs/>
                <w:color w:val="000000"/>
                <w:kern w:val="0"/>
                <w:sz w:val="18"/>
                <w:szCs w:val="21"/>
              </w:rPr>
              <w:t>董蕾等</w:t>
            </w:r>
            <w:proofErr w:type="gramEnd"/>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heme="minorEastAsia" w:hAnsiTheme="minorEastAsia" w:cstheme="minorEastAsia" w:hint="eastAsia"/>
                <w:bCs/>
                <w:color w:val="000000"/>
                <w:kern w:val="0"/>
                <w:sz w:val="18"/>
              </w:rPr>
              <w:t>江苏省中医医院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宋体" w:eastAsia="宋体" w:hAnsi="宋体" w:cstheme="minorEastAsia"/>
                <w:color w:val="000000"/>
                <w:sz w:val="18"/>
                <w:szCs w:val="21"/>
              </w:rPr>
            </w:pPr>
            <w:r w:rsidRPr="00351E8B">
              <w:rPr>
                <w:rFonts w:ascii="宋体" w:eastAsia="宋体" w:hAnsi="宋体" w:cstheme="minorEastAsia" w:hint="eastAsia"/>
                <w:color w:val="000000"/>
                <w:kern w:val="0"/>
                <w:sz w:val="18"/>
                <w:szCs w:val="21"/>
              </w:rPr>
              <w:t>10</w:t>
            </w:r>
          </w:p>
        </w:tc>
        <w:tc>
          <w:tcPr>
            <w:tcW w:w="5931" w:type="dxa"/>
            <w:tcBorders>
              <w:tl2br w:val="nil"/>
              <w:tr2bl w:val="nil"/>
            </w:tcBorders>
            <w:shd w:val="clear" w:color="auto" w:fill="auto"/>
            <w:vAlign w:val="center"/>
          </w:tcPr>
          <w:p w:rsidR="00430161" w:rsidRPr="00351E8B" w:rsidRDefault="00351E8B">
            <w:pPr>
              <w:rPr>
                <w:sz w:val="18"/>
              </w:rPr>
            </w:pPr>
            <w:r w:rsidRPr="00351E8B">
              <w:rPr>
                <w:rFonts w:hint="eastAsia"/>
                <w:sz w:val="18"/>
              </w:rPr>
              <w:t>基于老年综合评估护理对老年脑梗死患者功能康复及步行能力的影响</w:t>
            </w:r>
          </w:p>
        </w:tc>
        <w:tc>
          <w:tcPr>
            <w:tcW w:w="1244" w:type="dxa"/>
            <w:tcBorders>
              <w:tl2br w:val="nil"/>
              <w:tr2bl w:val="nil"/>
            </w:tcBorders>
            <w:shd w:val="clear" w:color="auto" w:fill="auto"/>
            <w:vAlign w:val="center"/>
          </w:tcPr>
          <w:p w:rsidR="00430161" w:rsidRPr="00351E8B" w:rsidRDefault="00351E8B">
            <w:pPr>
              <w:jc w:val="center"/>
              <w:rPr>
                <w:sz w:val="18"/>
              </w:rPr>
            </w:pPr>
            <w:r w:rsidRPr="00351E8B">
              <w:rPr>
                <w:rFonts w:asciiTheme="minorEastAsia" w:hAnsiTheme="minorEastAsia" w:cstheme="minorEastAsia" w:hint="eastAsia"/>
                <w:bCs/>
                <w:color w:val="000000"/>
                <w:kern w:val="0"/>
                <w:sz w:val="18"/>
                <w:szCs w:val="21"/>
              </w:rPr>
              <w:t>张礼璐等</w:t>
            </w:r>
          </w:p>
        </w:tc>
        <w:tc>
          <w:tcPr>
            <w:tcW w:w="2516" w:type="dxa"/>
            <w:tcBorders>
              <w:tl2br w:val="nil"/>
              <w:tr2bl w:val="nil"/>
            </w:tcBorders>
            <w:shd w:val="clear" w:color="auto" w:fill="auto"/>
            <w:vAlign w:val="center"/>
          </w:tcPr>
          <w:p w:rsidR="00430161" w:rsidRPr="00351E8B" w:rsidRDefault="00351E8B">
            <w:pPr>
              <w:jc w:val="center"/>
              <w:rPr>
                <w:sz w:val="18"/>
              </w:rPr>
            </w:pPr>
            <w:r w:rsidRPr="00351E8B">
              <w:rPr>
                <w:rFonts w:asciiTheme="minorEastAsia" w:hAnsiTheme="minorEastAsia" w:cstheme="minorEastAsia" w:hint="eastAsia"/>
                <w:bCs/>
                <w:color w:val="000000"/>
                <w:kern w:val="0"/>
                <w:sz w:val="18"/>
              </w:rPr>
              <w:t>南京医科大学附属脑科医院</w:t>
            </w:r>
          </w:p>
        </w:tc>
      </w:tr>
      <w:tr w:rsidR="00430161">
        <w:trPr>
          <w:trHeight w:val="567"/>
          <w:jc w:val="center"/>
        </w:trPr>
        <w:tc>
          <w:tcPr>
            <w:tcW w:w="10225" w:type="dxa"/>
            <w:gridSpan w:val="4"/>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kern w:val="0"/>
              </w:rPr>
            </w:pPr>
            <w:r>
              <w:rPr>
                <w:rFonts w:ascii="黑体" w:eastAsia="黑体" w:hAnsi="宋体" w:cs="黑体" w:hint="eastAsia"/>
                <w:b/>
                <w:bCs/>
                <w:color w:val="000000"/>
                <w:kern w:val="0"/>
                <w:sz w:val="28"/>
                <w:szCs w:val="28"/>
              </w:rPr>
              <w:t>二、壁报交流</w:t>
            </w:r>
          </w:p>
        </w:tc>
      </w:tr>
      <w:tr w:rsidR="00430161" w:rsidTr="00351E8B">
        <w:trPr>
          <w:trHeight w:val="567"/>
          <w:jc w:val="center"/>
        </w:trPr>
        <w:tc>
          <w:tcPr>
            <w:tcW w:w="534"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序号</w:t>
            </w:r>
          </w:p>
        </w:tc>
        <w:tc>
          <w:tcPr>
            <w:tcW w:w="5931"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论文题目</w:t>
            </w:r>
          </w:p>
        </w:tc>
        <w:tc>
          <w:tcPr>
            <w:tcW w:w="1244"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论文作者</w:t>
            </w:r>
          </w:p>
        </w:tc>
        <w:tc>
          <w:tcPr>
            <w:tcW w:w="2516" w:type="dxa"/>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单位</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b/>
                <w:color w:val="000000"/>
                <w:kern w:val="0"/>
                <w:sz w:val="18"/>
                <w:szCs w:val="18"/>
              </w:rPr>
            </w:pPr>
            <w:r w:rsidRPr="00351E8B">
              <w:rPr>
                <w:rFonts w:asciiTheme="minorEastAsia" w:hAnsiTheme="minorEastAsia" w:cstheme="minorEastAsia" w:hint="eastAsia"/>
                <w:bCs/>
                <w:color w:val="000000"/>
                <w:kern w:val="0"/>
                <w:sz w:val="18"/>
                <w:szCs w:val="18"/>
              </w:rPr>
              <w:t>1</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老年患者衰弱现状及影响因素研究</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吕新凤</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hint="eastAsia"/>
                <w:sz w:val="18"/>
                <w:szCs w:val="18"/>
              </w:rPr>
              <w:t>南京市第一医院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宋体" w:eastAsia="宋体" w:hAnsi="宋体" w:cstheme="minorEastAsia" w:hint="eastAsia"/>
                <w:color w:val="000000"/>
                <w:kern w:val="0"/>
                <w:sz w:val="18"/>
                <w:szCs w:val="18"/>
              </w:rPr>
              <w:t>2</w:t>
            </w:r>
          </w:p>
        </w:tc>
        <w:tc>
          <w:tcPr>
            <w:tcW w:w="5931" w:type="dxa"/>
            <w:tcBorders>
              <w:tl2br w:val="nil"/>
              <w:tr2bl w:val="nil"/>
            </w:tcBorders>
            <w:shd w:val="clear" w:color="auto" w:fill="auto"/>
            <w:vAlign w:val="center"/>
          </w:tcPr>
          <w:p w:rsidR="00430161" w:rsidRPr="00351E8B" w:rsidRDefault="00351E8B">
            <w:pPr>
              <w:rPr>
                <w:rFonts w:asciiTheme="minorEastAsia" w:hAnsiTheme="minorEastAsia" w:cstheme="minorEastAsia"/>
                <w:color w:val="000000"/>
                <w:sz w:val="18"/>
                <w:szCs w:val="18"/>
              </w:rPr>
            </w:pPr>
            <w:r w:rsidRPr="00351E8B">
              <w:rPr>
                <w:rFonts w:hint="eastAsia"/>
                <w:sz w:val="18"/>
                <w:szCs w:val="18"/>
              </w:rPr>
              <w:t>人文关怀理念在老年冠心病病人护理中的应用分析</w:t>
            </w:r>
          </w:p>
        </w:tc>
        <w:tc>
          <w:tcPr>
            <w:tcW w:w="1244" w:type="dxa"/>
            <w:tcBorders>
              <w:tl2br w:val="nil"/>
              <w:tr2bl w:val="nil"/>
            </w:tcBorders>
            <w:shd w:val="clear" w:color="auto" w:fill="auto"/>
            <w:vAlign w:val="center"/>
          </w:tcPr>
          <w:p w:rsidR="00430161" w:rsidRPr="00351E8B" w:rsidRDefault="00351E8B">
            <w:pPr>
              <w:jc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夏绘</w:t>
            </w:r>
            <w:proofErr w:type="gramStart"/>
            <w:r w:rsidRPr="00351E8B">
              <w:rPr>
                <w:rFonts w:asciiTheme="minorEastAsia" w:hAnsiTheme="minorEastAsia" w:cstheme="minorEastAsia" w:hint="eastAsia"/>
                <w:color w:val="000000"/>
                <w:sz w:val="18"/>
                <w:szCs w:val="18"/>
              </w:rPr>
              <w:t>绘</w:t>
            </w:r>
            <w:proofErr w:type="gramEnd"/>
            <w:r w:rsidRPr="00351E8B">
              <w:rPr>
                <w:rFonts w:asciiTheme="minorEastAsia" w:hAnsiTheme="minorEastAsia" w:cstheme="minorEastAsia" w:hint="eastAsia"/>
                <w:color w:val="000000"/>
                <w:sz w:val="18"/>
                <w:szCs w:val="18"/>
              </w:rPr>
              <w:t>等</w:t>
            </w:r>
          </w:p>
        </w:tc>
        <w:tc>
          <w:tcPr>
            <w:tcW w:w="2516" w:type="dxa"/>
            <w:tcBorders>
              <w:tl2br w:val="nil"/>
              <w:tr2bl w:val="nil"/>
            </w:tcBorders>
            <w:shd w:val="clear" w:color="auto" w:fill="auto"/>
            <w:vAlign w:val="center"/>
          </w:tcPr>
          <w:p w:rsidR="00430161" w:rsidRPr="00351E8B" w:rsidRDefault="00351E8B">
            <w:pPr>
              <w:jc w:val="center"/>
              <w:rPr>
                <w:rFonts w:asciiTheme="minorEastAsia" w:hAnsiTheme="minorEastAsia" w:cstheme="minorEastAsia"/>
                <w:color w:val="000000"/>
                <w:sz w:val="18"/>
                <w:szCs w:val="18"/>
              </w:rPr>
            </w:pPr>
            <w:r w:rsidRPr="00351E8B">
              <w:rPr>
                <w:rFonts w:hint="eastAsia"/>
                <w:sz w:val="18"/>
                <w:szCs w:val="18"/>
              </w:rPr>
              <w:t>南京市第一医院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3</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心血管内科急危重症患者的早期识别与预警</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徐卫</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南京市江宁医院</w:t>
            </w:r>
          </w:p>
        </w:tc>
      </w:tr>
      <w:tr w:rsidR="00430161" w:rsidRPr="00351E8B"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4</w:t>
            </w:r>
          </w:p>
        </w:tc>
        <w:tc>
          <w:tcPr>
            <w:tcW w:w="5931" w:type="dxa"/>
            <w:tcBorders>
              <w:tl2br w:val="nil"/>
              <w:tr2bl w:val="nil"/>
            </w:tcBorders>
            <w:shd w:val="clear" w:color="auto" w:fill="auto"/>
            <w:vAlign w:val="center"/>
          </w:tcPr>
          <w:p w:rsidR="00430161" w:rsidRPr="00351E8B" w:rsidRDefault="00351E8B" w:rsidP="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ERAS理念下老年患者无痛肠镜粘膜下切除术后早期进食安全时间的研究</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朱明辉等</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南京医科大学第一附属医院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5</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健康赋权教育对中老年慢性病患者健康管理行为的影响分析</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郝云等</w:t>
            </w:r>
          </w:p>
        </w:tc>
        <w:tc>
          <w:tcPr>
            <w:tcW w:w="2516" w:type="dxa"/>
            <w:tcBorders>
              <w:tl2br w:val="nil"/>
              <w:tr2bl w:val="nil"/>
            </w:tcBorders>
            <w:shd w:val="clear" w:color="auto" w:fill="auto"/>
            <w:vAlign w:val="center"/>
          </w:tcPr>
          <w:p w:rsidR="00430161" w:rsidRPr="00351E8B" w:rsidRDefault="00351E8B" w:rsidP="00391D01">
            <w:pPr>
              <w:widowControl/>
              <w:jc w:val="center"/>
              <w:textAlignment w:val="center"/>
              <w:rPr>
                <w:rFonts w:asciiTheme="minorEastAsia" w:hAnsiTheme="minorEastAsia" w:cstheme="minorEastAsia"/>
                <w:color w:val="000000"/>
                <w:sz w:val="18"/>
                <w:szCs w:val="18"/>
              </w:rPr>
            </w:pPr>
            <w:r w:rsidRPr="00351E8B">
              <w:rPr>
                <w:rFonts w:hint="eastAsia"/>
                <w:sz w:val="18"/>
                <w:szCs w:val="18"/>
              </w:rPr>
              <w:t>南京医科大学第</w:t>
            </w:r>
            <w:r w:rsidR="00391D01">
              <w:rPr>
                <w:rFonts w:hint="eastAsia"/>
                <w:sz w:val="18"/>
                <w:szCs w:val="18"/>
              </w:rPr>
              <w:t>二</w:t>
            </w:r>
            <w:bookmarkStart w:id="0" w:name="_GoBack"/>
            <w:bookmarkEnd w:id="0"/>
            <w:r w:rsidRPr="00351E8B">
              <w:rPr>
                <w:rFonts w:hint="eastAsia"/>
                <w:sz w:val="18"/>
                <w:szCs w:val="18"/>
              </w:rPr>
              <w:t>附属医院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6</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医护一体化模式在骨科关节置换术患者护理中的应用研究</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赵慧等</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 xml:space="preserve">南京市中心医院  </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lastRenderedPageBreak/>
              <w:t>7</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基于网络爬虫技术挖掘</w:t>
            </w:r>
            <w:proofErr w:type="gramStart"/>
            <w:r w:rsidRPr="00351E8B">
              <w:rPr>
                <w:rFonts w:asciiTheme="minorEastAsia" w:hAnsiTheme="minorEastAsia" w:cstheme="minorEastAsia" w:hint="eastAsia"/>
                <w:sz w:val="18"/>
                <w:szCs w:val="18"/>
              </w:rPr>
              <w:t>微博公众</w:t>
            </w:r>
            <w:proofErr w:type="gramEnd"/>
            <w:r w:rsidRPr="00351E8B">
              <w:rPr>
                <w:rFonts w:asciiTheme="minorEastAsia" w:hAnsiTheme="minorEastAsia" w:cstheme="minorEastAsia" w:hint="eastAsia"/>
                <w:sz w:val="18"/>
                <w:szCs w:val="18"/>
              </w:rPr>
              <w:t>对“养老照护服务模式”的需求趋势及情感倾向分析</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汤一帆等</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南京医科大学第一附属医院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8</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基于logistic回归和随机森林模型预测帕金</w:t>
            </w:r>
            <w:proofErr w:type="gramStart"/>
            <w:r w:rsidRPr="00351E8B">
              <w:rPr>
                <w:rFonts w:asciiTheme="minorEastAsia" w:hAnsiTheme="minorEastAsia" w:cstheme="minorEastAsia" w:hint="eastAsia"/>
                <w:color w:val="000000"/>
                <w:sz w:val="18"/>
                <w:szCs w:val="18"/>
              </w:rPr>
              <w:t>森患者</w:t>
            </w:r>
            <w:proofErr w:type="gramEnd"/>
            <w:r w:rsidRPr="00351E8B">
              <w:rPr>
                <w:rFonts w:asciiTheme="minorEastAsia" w:hAnsiTheme="minorEastAsia" w:cstheme="minorEastAsia" w:hint="eastAsia"/>
                <w:color w:val="000000"/>
                <w:sz w:val="18"/>
                <w:szCs w:val="18"/>
              </w:rPr>
              <w:t>伴发抑郁症风险</w:t>
            </w:r>
          </w:p>
        </w:tc>
        <w:tc>
          <w:tcPr>
            <w:tcW w:w="124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themeColor="text1"/>
                <w:sz w:val="18"/>
                <w:szCs w:val="18"/>
              </w:rPr>
              <w:t>尹倩</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themeColor="text1"/>
                <w:sz w:val="18"/>
                <w:szCs w:val="18"/>
              </w:rPr>
              <w:t>南京医科大学附属脑科医院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9</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盆腔器官脱垂患者心理健康影响因素分析及城乡差异性研究</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王淑君</w:t>
            </w:r>
          </w:p>
        </w:tc>
        <w:tc>
          <w:tcPr>
            <w:tcW w:w="2516"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南京医科大学附属妇产医院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10</w:t>
            </w:r>
          </w:p>
        </w:tc>
        <w:tc>
          <w:tcPr>
            <w:tcW w:w="5931" w:type="dxa"/>
            <w:tcBorders>
              <w:tl2br w:val="nil"/>
              <w:tr2bl w:val="nil"/>
            </w:tcBorders>
            <w:shd w:val="clear" w:color="auto" w:fill="auto"/>
            <w:vAlign w:val="center"/>
          </w:tcPr>
          <w:p w:rsidR="00430161" w:rsidRPr="00351E8B" w:rsidRDefault="00351E8B">
            <w:pPr>
              <w:widowControl/>
              <w:jc w:val="left"/>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耳穴压</w:t>
            </w:r>
            <w:proofErr w:type="gramStart"/>
            <w:r w:rsidRPr="00351E8B">
              <w:rPr>
                <w:rFonts w:asciiTheme="minorEastAsia" w:hAnsiTheme="minorEastAsia" w:cstheme="minorEastAsia" w:hint="eastAsia"/>
                <w:color w:val="000000"/>
                <w:sz w:val="18"/>
                <w:szCs w:val="18"/>
              </w:rPr>
              <w:t>豆联合</w:t>
            </w:r>
            <w:proofErr w:type="gramEnd"/>
            <w:r w:rsidRPr="00351E8B">
              <w:rPr>
                <w:rFonts w:asciiTheme="minorEastAsia" w:hAnsiTheme="minorEastAsia" w:cstheme="minorEastAsia" w:hint="eastAsia"/>
                <w:color w:val="000000"/>
                <w:sz w:val="18"/>
                <w:szCs w:val="18"/>
              </w:rPr>
              <w:t>中国传统医疗手法对老年慢性心功能不全患者生活质量的改善</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proofErr w:type="gramStart"/>
            <w:r w:rsidRPr="00351E8B">
              <w:rPr>
                <w:rFonts w:asciiTheme="minorEastAsia" w:hAnsiTheme="minorEastAsia" w:cstheme="minorEastAsia" w:hint="eastAsia"/>
                <w:bCs/>
                <w:color w:val="000000"/>
                <w:kern w:val="0"/>
                <w:sz w:val="18"/>
                <w:szCs w:val="18"/>
              </w:rPr>
              <w:t>刘靓秋</w:t>
            </w:r>
            <w:proofErr w:type="gramEnd"/>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江苏省中西医结合医院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11</w:t>
            </w:r>
          </w:p>
        </w:tc>
        <w:tc>
          <w:tcPr>
            <w:tcW w:w="5931" w:type="dxa"/>
            <w:tcBorders>
              <w:tl2br w:val="nil"/>
              <w:tr2bl w:val="nil"/>
            </w:tcBorders>
            <w:shd w:val="clear" w:color="auto" w:fill="auto"/>
            <w:vAlign w:val="center"/>
          </w:tcPr>
          <w:p w:rsidR="00430161" w:rsidRPr="00351E8B" w:rsidRDefault="00351E8B">
            <w:pPr>
              <w:widowControl/>
              <w:jc w:val="left"/>
              <w:rPr>
                <w:rFonts w:asciiTheme="minorEastAsia" w:hAnsiTheme="minorEastAsia" w:cstheme="minorEastAsia"/>
                <w:color w:val="000000"/>
                <w:sz w:val="18"/>
                <w:szCs w:val="18"/>
              </w:rPr>
            </w:pPr>
            <w:proofErr w:type="gramStart"/>
            <w:r w:rsidRPr="00351E8B">
              <w:rPr>
                <w:rFonts w:asciiTheme="minorEastAsia" w:hAnsiTheme="minorEastAsia" w:cstheme="minorEastAsia" w:hint="eastAsia"/>
                <w:color w:val="000000"/>
                <w:sz w:val="18"/>
                <w:szCs w:val="18"/>
              </w:rPr>
              <w:t>安宁疗护在</w:t>
            </w:r>
            <w:proofErr w:type="gramEnd"/>
            <w:r w:rsidRPr="00351E8B">
              <w:rPr>
                <w:rFonts w:asciiTheme="minorEastAsia" w:hAnsiTheme="minorEastAsia" w:cstheme="minorEastAsia" w:hint="eastAsia"/>
                <w:color w:val="000000"/>
                <w:sz w:val="18"/>
                <w:szCs w:val="18"/>
              </w:rPr>
              <w:t>提高晚期肿瘤老年患者生命质量中的应用</w:t>
            </w:r>
          </w:p>
        </w:tc>
        <w:tc>
          <w:tcPr>
            <w:tcW w:w="1244" w:type="dxa"/>
            <w:tcBorders>
              <w:tl2br w:val="nil"/>
              <w:tr2bl w:val="nil"/>
            </w:tcBorders>
            <w:shd w:val="clear" w:color="auto" w:fill="auto"/>
            <w:vAlign w:val="center"/>
          </w:tcPr>
          <w:p w:rsidR="00430161" w:rsidRPr="00351E8B" w:rsidRDefault="00351E8B">
            <w:pPr>
              <w:widowControl/>
              <w:jc w:val="left"/>
              <w:textAlignment w:val="center"/>
              <w:rPr>
                <w:rFonts w:asciiTheme="minorEastAsia" w:eastAsiaTheme="majorEastAsia" w:hAnsiTheme="minorEastAsia" w:cstheme="minorEastAsia"/>
                <w:bCs/>
                <w:color w:val="000000"/>
                <w:kern w:val="0"/>
                <w:sz w:val="18"/>
                <w:szCs w:val="18"/>
              </w:rPr>
            </w:pPr>
            <w:r w:rsidRPr="00351E8B">
              <w:rPr>
                <w:rFonts w:asciiTheme="majorEastAsia" w:eastAsiaTheme="majorEastAsia" w:hAnsiTheme="majorEastAsia" w:hint="eastAsia"/>
                <w:sz w:val="18"/>
                <w:szCs w:val="18"/>
              </w:rPr>
              <w:t>朱桂花等</w:t>
            </w:r>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12</w:t>
            </w:r>
          </w:p>
        </w:tc>
        <w:tc>
          <w:tcPr>
            <w:tcW w:w="5931" w:type="dxa"/>
            <w:tcBorders>
              <w:tl2br w:val="nil"/>
              <w:tr2bl w:val="nil"/>
            </w:tcBorders>
            <w:shd w:val="clear" w:color="auto" w:fill="auto"/>
            <w:vAlign w:val="center"/>
          </w:tcPr>
          <w:p w:rsidR="00430161" w:rsidRPr="00351E8B" w:rsidRDefault="00351E8B">
            <w:pPr>
              <w:widowControl/>
              <w:jc w:val="left"/>
              <w:rPr>
                <w:rFonts w:asciiTheme="minorEastAsia" w:hAnsiTheme="minorEastAsia" w:cstheme="minorEastAsia"/>
                <w:color w:val="000000"/>
                <w:sz w:val="18"/>
                <w:szCs w:val="18"/>
              </w:rPr>
            </w:pPr>
            <w:r w:rsidRPr="00351E8B">
              <w:rPr>
                <w:rFonts w:asciiTheme="minorEastAsia" w:hAnsiTheme="minorEastAsia" w:cstheme="minorEastAsia" w:hint="eastAsia"/>
                <w:color w:val="000000" w:themeColor="text1"/>
                <w:sz w:val="18"/>
                <w:szCs w:val="18"/>
              </w:rPr>
              <w:t>一例爆发性CDI高龄患者的护理临床体会</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color w:val="000000" w:themeColor="text1"/>
                <w:sz w:val="18"/>
                <w:szCs w:val="18"/>
              </w:rPr>
              <w:t>田方圆等</w:t>
            </w:r>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sz w:val="18"/>
                <w:szCs w:val="18"/>
              </w:rPr>
              <w:t>南京医科大学附属逸夫医院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13</w:t>
            </w:r>
          </w:p>
        </w:tc>
        <w:tc>
          <w:tcPr>
            <w:tcW w:w="5931" w:type="dxa"/>
            <w:tcBorders>
              <w:tl2br w:val="nil"/>
              <w:tr2bl w:val="nil"/>
            </w:tcBorders>
            <w:shd w:val="clear" w:color="auto" w:fill="auto"/>
            <w:vAlign w:val="center"/>
          </w:tcPr>
          <w:p w:rsidR="00430161" w:rsidRPr="00351E8B" w:rsidRDefault="00351E8B">
            <w:pPr>
              <w:widowControl/>
              <w:jc w:val="left"/>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基于容积黏度吞咽测试评估的针对性营养干预对老年吞咽困难患者的影响</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安成香等</w:t>
            </w:r>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南京市第二医院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14</w:t>
            </w:r>
          </w:p>
        </w:tc>
        <w:tc>
          <w:tcPr>
            <w:tcW w:w="5931" w:type="dxa"/>
            <w:tcBorders>
              <w:tl2br w:val="nil"/>
              <w:tr2bl w:val="nil"/>
            </w:tcBorders>
            <w:shd w:val="clear" w:color="auto" w:fill="auto"/>
            <w:vAlign w:val="center"/>
          </w:tcPr>
          <w:p w:rsidR="00430161" w:rsidRPr="00351E8B" w:rsidRDefault="00351E8B">
            <w:pPr>
              <w:widowControl/>
              <w:jc w:val="left"/>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老年患者皮肤撕裂伤的研究进展</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proofErr w:type="gramStart"/>
            <w:r w:rsidRPr="00351E8B">
              <w:rPr>
                <w:rFonts w:asciiTheme="minorEastAsia" w:hAnsiTheme="minorEastAsia" w:cstheme="minorEastAsia" w:hint="eastAsia"/>
                <w:bCs/>
                <w:color w:val="000000"/>
                <w:kern w:val="0"/>
                <w:sz w:val="18"/>
                <w:szCs w:val="18"/>
              </w:rPr>
              <w:t>孟丽君</w:t>
            </w:r>
            <w:proofErr w:type="gramEnd"/>
            <w:r w:rsidRPr="00351E8B">
              <w:rPr>
                <w:rFonts w:asciiTheme="minorEastAsia" w:hAnsiTheme="minorEastAsia" w:cstheme="minorEastAsia" w:hint="eastAsia"/>
                <w:bCs/>
                <w:color w:val="000000"/>
                <w:kern w:val="0"/>
                <w:sz w:val="18"/>
                <w:szCs w:val="18"/>
              </w:rPr>
              <w:t>等</w:t>
            </w:r>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南京鼓楼医院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pPr>
              <w:widowControl/>
              <w:jc w:val="center"/>
              <w:textAlignment w:val="center"/>
              <w:rPr>
                <w:rFonts w:asciiTheme="minorEastAsia" w:hAnsiTheme="minorEastAsia" w:cstheme="minorEastAsia"/>
                <w:color w:val="000000"/>
                <w:kern w:val="0"/>
                <w:sz w:val="18"/>
                <w:szCs w:val="18"/>
              </w:rPr>
            </w:pPr>
            <w:r w:rsidRPr="00351E8B">
              <w:rPr>
                <w:rFonts w:asciiTheme="minorEastAsia" w:hAnsiTheme="minorEastAsia" w:cstheme="minorEastAsia" w:hint="eastAsia"/>
                <w:color w:val="000000"/>
                <w:kern w:val="0"/>
                <w:sz w:val="18"/>
                <w:szCs w:val="18"/>
              </w:rPr>
              <w:t>15</w:t>
            </w:r>
          </w:p>
        </w:tc>
        <w:tc>
          <w:tcPr>
            <w:tcW w:w="5931" w:type="dxa"/>
            <w:tcBorders>
              <w:tl2br w:val="nil"/>
              <w:tr2bl w:val="nil"/>
            </w:tcBorders>
            <w:shd w:val="clear" w:color="auto" w:fill="auto"/>
            <w:vAlign w:val="center"/>
          </w:tcPr>
          <w:p w:rsidR="00430161" w:rsidRPr="00351E8B" w:rsidRDefault="00351E8B">
            <w:pPr>
              <w:widowControl/>
              <w:jc w:val="left"/>
              <w:rPr>
                <w:rFonts w:asciiTheme="minorEastAsia" w:hAnsiTheme="minorEastAsia" w:cstheme="minorEastAsia"/>
                <w:color w:val="000000"/>
                <w:sz w:val="18"/>
                <w:szCs w:val="18"/>
              </w:rPr>
            </w:pPr>
            <w:r w:rsidRPr="00351E8B">
              <w:rPr>
                <w:rFonts w:asciiTheme="minorEastAsia" w:hAnsiTheme="minorEastAsia" w:cstheme="minorEastAsia" w:hint="eastAsia"/>
                <w:color w:val="000000"/>
                <w:sz w:val="18"/>
                <w:szCs w:val="18"/>
              </w:rPr>
              <w:t>协同护理在老年糖尿病中对血糖指标、自我管理意识及护理满意度的影响研究</w:t>
            </w:r>
          </w:p>
        </w:tc>
        <w:tc>
          <w:tcPr>
            <w:tcW w:w="1244"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张婉婉</w:t>
            </w:r>
          </w:p>
        </w:tc>
        <w:tc>
          <w:tcPr>
            <w:tcW w:w="2516" w:type="dxa"/>
            <w:tcBorders>
              <w:tl2br w:val="nil"/>
              <w:tr2bl w:val="nil"/>
            </w:tcBorders>
            <w:shd w:val="clear" w:color="auto" w:fill="auto"/>
            <w:vAlign w:val="center"/>
          </w:tcPr>
          <w:p w:rsidR="00430161" w:rsidRPr="00351E8B" w:rsidRDefault="00351E8B">
            <w:pPr>
              <w:widowControl/>
              <w:textAlignment w:val="center"/>
              <w:rPr>
                <w:rFonts w:asciiTheme="minorEastAsia" w:hAnsiTheme="minorEastAsia" w:cstheme="minorEastAsia"/>
                <w:color w:val="000000"/>
                <w:sz w:val="18"/>
                <w:szCs w:val="18"/>
              </w:rPr>
            </w:pPr>
            <w:r w:rsidRPr="00351E8B">
              <w:rPr>
                <w:rFonts w:asciiTheme="minorEastAsia" w:hAnsiTheme="minorEastAsia" w:cstheme="minorEastAsia" w:hint="eastAsia"/>
                <w:bCs/>
                <w:color w:val="000000"/>
                <w:kern w:val="0"/>
                <w:sz w:val="18"/>
                <w:szCs w:val="18"/>
              </w:rPr>
              <w:t>江苏省中西医结合医院</w:t>
            </w:r>
          </w:p>
        </w:tc>
      </w:tr>
      <w:tr w:rsidR="00430161">
        <w:trPr>
          <w:trHeight w:val="567"/>
          <w:jc w:val="center"/>
        </w:trPr>
        <w:tc>
          <w:tcPr>
            <w:tcW w:w="10225" w:type="dxa"/>
            <w:gridSpan w:val="4"/>
            <w:tcBorders>
              <w:tl2br w:val="nil"/>
              <w:tr2bl w:val="nil"/>
            </w:tcBorders>
            <w:shd w:val="clear" w:color="auto" w:fill="auto"/>
            <w:vAlign w:val="center"/>
          </w:tcPr>
          <w:p w:rsidR="00430161" w:rsidRDefault="00351E8B">
            <w:pPr>
              <w:widowControl/>
              <w:jc w:val="center"/>
              <w:textAlignment w:val="center"/>
              <w:rPr>
                <w:rFonts w:asciiTheme="minorEastAsia" w:hAnsiTheme="minorEastAsia" w:cstheme="minorEastAsia"/>
                <w:color w:val="000000"/>
                <w:kern w:val="0"/>
                <w:sz w:val="24"/>
              </w:rPr>
            </w:pPr>
            <w:r>
              <w:rPr>
                <w:rFonts w:ascii="黑体" w:eastAsia="黑体" w:hAnsi="宋体" w:cs="黑体" w:hint="eastAsia"/>
                <w:b/>
                <w:bCs/>
                <w:color w:val="000000"/>
                <w:kern w:val="0"/>
                <w:sz w:val="28"/>
                <w:szCs w:val="28"/>
              </w:rPr>
              <w:t>三、会议交流</w:t>
            </w:r>
          </w:p>
        </w:tc>
      </w:tr>
      <w:tr w:rsidR="00430161" w:rsidTr="00351E8B">
        <w:trPr>
          <w:trHeight w:val="567"/>
          <w:jc w:val="center"/>
        </w:trPr>
        <w:tc>
          <w:tcPr>
            <w:tcW w:w="534" w:type="dxa"/>
            <w:tcBorders>
              <w:tl2br w:val="nil"/>
              <w:tr2bl w:val="nil"/>
            </w:tcBorders>
            <w:shd w:val="clear" w:color="auto" w:fill="auto"/>
            <w:vAlign w:val="center"/>
          </w:tcPr>
          <w:p w:rsidR="00430161" w:rsidRDefault="00351E8B">
            <w:pPr>
              <w:widowControl/>
              <w:jc w:val="left"/>
              <w:textAlignment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rPr>
              <w:t>序号</w:t>
            </w:r>
          </w:p>
        </w:tc>
        <w:tc>
          <w:tcPr>
            <w:tcW w:w="5931" w:type="dxa"/>
            <w:tcBorders>
              <w:tl2br w:val="nil"/>
              <w:tr2bl w:val="nil"/>
            </w:tcBorders>
            <w:shd w:val="clear" w:color="auto" w:fill="auto"/>
            <w:vAlign w:val="center"/>
          </w:tcPr>
          <w:p w:rsidR="00430161" w:rsidRDefault="00351E8B">
            <w:pPr>
              <w:widowControl/>
              <w:jc w:val="left"/>
              <w:textAlignment w:val="center"/>
            </w:pPr>
            <w:r>
              <w:rPr>
                <w:rFonts w:asciiTheme="minorEastAsia" w:hAnsiTheme="minorEastAsia" w:cstheme="minorEastAsia" w:hint="eastAsia"/>
                <w:b/>
                <w:color w:val="000000"/>
                <w:kern w:val="0"/>
              </w:rPr>
              <w:t>论文题目</w:t>
            </w:r>
          </w:p>
        </w:tc>
        <w:tc>
          <w:tcPr>
            <w:tcW w:w="1244" w:type="dxa"/>
            <w:tcBorders>
              <w:tl2br w:val="nil"/>
              <w:tr2bl w:val="nil"/>
            </w:tcBorders>
            <w:shd w:val="clear" w:color="auto" w:fill="auto"/>
            <w:vAlign w:val="center"/>
          </w:tcPr>
          <w:p w:rsidR="00430161" w:rsidRDefault="00351E8B">
            <w:pPr>
              <w:widowControl/>
              <w:jc w:val="left"/>
              <w:textAlignment w:val="center"/>
            </w:pPr>
            <w:r>
              <w:rPr>
                <w:rFonts w:asciiTheme="minorEastAsia" w:hAnsiTheme="minorEastAsia" w:cstheme="minorEastAsia" w:hint="eastAsia"/>
                <w:b/>
                <w:color w:val="000000"/>
                <w:kern w:val="0"/>
                <w:szCs w:val="21"/>
              </w:rPr>
              <w:t>论文作者</w:t>
            </w:r>
          </w:p>
        </w:tc>
        <w:tc>
          <w:tcPr>
            <w:tcW w:w="2516" w:type="dxa"/>
            <w:tcBorders>
              <w:tl2br w:val="nil"/>
              <w:tr2bl w:val="nil"/>
            </w:tcBorders>
            <w:shd w:val="clear" w:color="auto" w:fill="auto"/>
            <w:vAlign w:val="center"/>
          </w:tcPr>
          <w:p w:rsidR="00430161" w:rsidRDefault="00351E8B">
            <w:pPr>
              <w:widowControl/>
              <w:jc w:val="left"/>
              <w:textAlignment w:val="center"/>
            </w:pPr>
            <w:r>
              <w:rPr>
                <w:rFonts w:asciiTheme="minorEastAsia" w:hAnsiTheme="minorEastAsia" w:cstheme="minorEastAsia" w:hint="eastAsia"/>
                <w:b/>
                <w:color w:val="000000"/>
                <w:kern w:val="0"/>
              </w:rPr>
              <w:t>单位</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sz w:val="18"/>
                <w:szCs w:val="18"/>
              </w:rPr>
              <w:t>高龄骨折患者营养管理研究进展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李玮</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东部战区空军医院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w:t>
            </w:r>
          </w:p>
        </w:tc>
        <w:tc>
          <w:tcPr>
            <w:tcW w:w="5931"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肌少症</w:t>
            </w:r>
            <w:proofErr w:type="gramEnd"/>
            <w:r w:rsidRPr="00351E8B">
              <w:rPr>
                <w:rFonts w:hint="eastAsia"/>
                <w:sz w:val="18"/>
                <w:szCs w:val="18"/>
              </w:rPr>
              <w:t>的认识与护理新进展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李玮</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东部战区空军医院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浅谈人口老龄化与老年营养学</w:t>
            </w:r>
          </w:p>
        </w:tc>
        <w:tc>
          <w:tcPr>
            <w:tcW w:w="1244"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沈悦</w:t>
            </w:r>
            <w:proofErr w:type="gramEnd"/>
            <w:r w:rsidRPr="00351E8B">
              <w:rPr>
                <w:rFonts w:hint="eastAsia"/>
                <w:sz w:val="18"/>
                <w:szCs w:val="18"/>
              </w:rPr>
              <w:t xml:space="preserve"> </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东部战区空军医院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营养风险筛查在老年患者中的应用进展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张小英</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东部战区空军医院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影响肌肉质量和功能缺失的关键因素研究进展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陶秀娟</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东部战区空军医院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MSC</w:t>
            </w:r>
            <w:r w:rsidRPr="00351E8B">
              <w:rPr>
                <w:rFonts w:hint="eastAsia"/>
                <w:sz w:val="18"/>
                <w:szCs w:val="18"/>
              </w:rPr>
              <w:t>领导力在老年科护理管理中的应用</w:t>
            </w:r>
          </w:p>
        </w:tc>
        <w:tc>
          <w:tcPr>
            <w:tcW w:w="1244"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王少芹等</w:t>
            </w:r>
            <w:proofErr w:type="gramEnd"/>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癌痛规范化护理在老年肿瘤疼痛患者中的价值分析</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李海燕</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w:t>
            </w:r>
          </w:p>
        </w:tc>
        <w:tc>
          <w:tcPr>
            <w:tcW w:w="5931"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安宁疗护在</w:t>
            </w:r>
            <w:proofErr w:type="gramEnd"/>
            <w:r w:rsidRPr="00351E8B">
              <w:rPr>
                <w:rFonts w:hint="eastAsia"/>
                <w:sz w:val="18"/>
                <w:szCs w:val="18"/>
              </w:rPr>
              <w:t>老年肿瘤患者中的护理研究</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sz w:val="18"/>
                <w:szCs w:val="18"/>
              </w:rPr>
              <w:t>朱海云</w:t>
            </w:r>
            <w:r w:rsidRPr="00351E8B">
              <w:rPr>
                <w:rFonts w:hint="eastAsia"/>
                <w:sz w:val="18"/>
                <w:szCs w:val="18"/>
              </w:rPr>
              <w:t>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老年慢性心力衰竭患者住院期间综合能力评估及护理新进展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刘菊等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10</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老年糖尿病患者夜间低血糖的预防和护理</w:t>
            </w:r>
          </w:p>
        </w:tc>
        <w:tc>
          <w:tcPr>
            <w:tcW w:w="1244"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周莹</w:t>
            </w:r>
            <w:proofErr w:type="gramEnd"/>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11</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老年阻塞性睡眠呼吸暂停护理干预研究进展</w:t>
            </w:r>
          </w:p>
        </w:tc>
        <w:tc>
          <w:tcPr>
            <w:tcW w:w="1244" w:type="dxa"/>
            <w:tcBorders>
              <w:tl2br w:val="nil"/>
              <w:tr2bl w:val="nil"/>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靳</w:t>
            </w:r>
            <w:proofErr w:type="gramEnd"/>
            <w:r w:rsidRPr="00351E8B">
              <w:rPr>
                <w:rFonts w:hint="eastAsia"/>
                <w:sz w:val="18"/>
                <w:szCs w:val="18"/>
              </w:rPr>
              <w:t>玉环等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12</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鼠标式</w:t>
            </w:r>
            <w:proofErr w:type="gramStart"/>
            <w:r w:rsidRPr="00351E8B">
              <w:rPr>
                <w:rFonts w:hint="eastAsia"/>
                <w:sz w:val="18"/>
                <w:szCs w:val="18"/>
              </w:rPr>
              <w:t>约束器</w:t>
            </w:r>
            <w:proofErr w:type="gramEnd"/>
            <w:r w:rsidRPr="00351E8B">
              <w:rPr>
                <w:rFonts w:hint="eastAsia"/>
                <w:sz w:val="18"/>
                <w:szCs w:val="18"/>
              </w:rPr>
              <w:t>装置在拔管高风险性患者中的效果观察</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李自荣等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lastRenderedPageBreak/>
              <w:t>13</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液囊空肠导管在老年重症患者早期肠内营养中的应用</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周莉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14</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一例高龄老年不全性肠梗阻患者的综合护理</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丁霞等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15</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一例结肠癌患者植入静脉输液港发生导管相关性血</w:t>
            </w:r>
            <w:proofErr w:type="gramStart"/>
            <w:r w:rsidRPr="00351E8B">
              <w:rPr>
                <w:rFonts w:hint="eastAsia"/>
                <w:sz w:val="18"/>
                <w:szCs w:val="18"/>
              </w:rPr>
              <w:t>流感染</w:t>
            </w:r>
            <w:proofErr w:type="gramEnd"/>
            <w:r w:rsidRPr="00351E8B">
              <w:rPr>
                <w:rFonts w:hint="eastAsia"/>
                <w:sz w:val="18"/>
                <w:szCs w:val="18"/>
              </w:rPr>
              <w:t>的护理</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夏路路等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16</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网格化信息管理模式在老年慢性病患者中的应用研究</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sz w:val="18"/>
                <w:szCs w:val="18"/>
              </w:rPr>
              <w:t>陆婵</w:t>
            </w:r>
            <w:r w:rsidRPr="00351E8B">
              <w:rPr>
                <w:rFonts w:hint="eastAsia"/>
                <w:sz w:val="18"/>
                <w:szCs w:val="18"/>
              </w:rPr>
              <w:t>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sz w:val="18"/>
                <w:szCs w:val="18"/>
              </w:rPr>
              <w:t>东南大学附属中大医院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17</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护理快速反应模式对老年病病房患者生活质量及不良事件发生率的影响</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陈陆婷等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东部战区总医院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18</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一例先天聋哑脊髓损伤患者神经源性膀胱康复护理</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吕文君</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江苏省省级机关医院</w:t>
            </w:r>
          </w:p>
        </w:tc>
      </w:tr>
      <w:tr w:rsidR="00430161" w:rsidTr="00351E8B">
        <w:trPr>
          <w:trHeight w:val="567"/>
          <w:jc w:val="center"/>
        </w:trPr>
        <w:tc>
          <w:tcPr>
            <w:tcW w:w="534" w:type="dxa"/>
            <w:tcBorders>
              <w:tl2br w:val="nil"/>
              <w:tr2bl w:val="nil"/>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19</w:t>
            </w:r>
          </w:p>
        </w:tc>
        <w:tc>
          <w:tcPr>
            <w:tcW w:w="5931"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中医适宜技术在老年慢性便秘中运用</w:t>
            </w:r>
          </w:p>
        </w:tc>
        <w:tc>
          <w:tcPr>
            <w:tcW w:w="1244"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孙爱云等</w:t>
            </w:r>
          </w:p>
        </w:tc>
        <w:tc>
          <w:tcPr>
            <w:tcW w:w="2516" w:type="dxa"/>
            <w:tcBorders>
              <w:tl2br w:val="nil"/>
              <w:tr2bl w:val="nil"/>
            </w:tcBorders>
            <w:shd w:val="clear" w:color="auto" w:fill="auto"/>
            <w:vAlign w:val="center"/>
          </w:tcPr>
          <w:p w:rsidR="00430161" w:rsidRPr="00351E8B" w:rsidRDefault="00351E8B" w:rsidP="00351E8B">
            <w:pPr>
              <w:rPr>
                <w:sz w:val="18"/>
                <w:szCs w:val="18"/>
              </w:rPr>
            </w:pPr>
            <w:r w:rsidRPr="00351E8B">
              <w:rPr>
                <w:rFonts w:hint="eastAsia"/>
                <w:sz w:val="18"/>
                <w:szCs w:val="18"/>
              </w:rPr>
              <w:t>江苏省中西医结合医院</w:t>
            </w:r>
          </w:p>
        </w:tc>
      </w:tr>
      <w:tr w:rsidR="00430161" w:rsidTr="00351E8B">
        <w:trPr>
          <w:trHeight w:val="567"/>
          <w:jc w:val="center"/>
        </w:trPr>
        <w:tc>
          <w:tcPr>
            <w:tcW w:w="534" w:type="dxa"/>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20</w:t>
            </w:r>
          </w:p>
        </w:tc>
        <w:tc>
          <w:tcPr>
            <w:tcW w:w="5931" w:type="dxa"/>
            <w:shd w:val="clear" w:color="auto" w:fill="auto"/>
            <w:vAlign w:val="center"/>
          </w:tcPr>
          <w:p w:rsidR="00430161" w:rsidRPr="00351E8B" w:rsidRDefault="00351E8B" w:rsidP="00351E8B">
            <w:pPr>
              <w:rPr>
                <w:sz w:val="18"/>
                <w:szCs w:val="18"/>
              </w:rPr>
            </w:pPr>
            <w:r w:rsidRPr="00351E8B">
              <w:rPr>
                <w:rFonts w:hint="eastAsia"/>
                <w:sz w:val="18"/>
                <w:szCs w:val="18"/>
              </w:rPr>
              <w:t>基于经络学说下中药封包技术在</w:t>
            </w:r>
            <w:proofErr w:type="gramStart"/>
            <w:r w:rsidRPr="00351E8B">
              <w:rPr>
                <w:rFonts w:hint="eastAsia"/>
                <w:sz w:val="18"/>
                <w:szCs w:val="18"/>
              </w:rPr>
              <w:t>一例正</w:t>
            </w:r>
            <w:proofErr w:type="gramEnd"/>
            <w:r w:rsidRPr="00351E8B">
              <w:rPr>
                <w:rFonts w:hint="eastAsia"/>
                <w:sz w:val="18"/>
                <w:szCs w:val="18"/>
              </w:rPr>
              <w:t>虚毒结型肠癌晚期老年腹胀患者中的应用</w:t>
            </w:r>
          </w:p>
        </w:tc>
        <w:tc>
          <w:tcPr>
            <w:tcW w:w="1244" w:type="dxa"/>
            <w:shd w:val="clear" w:color="auto" w:fill="auto"/>
            <w:vAlign w:val="center"/>
          </w:tcPr>
          <w:p w:rsidR="00430161" w:rsidRPr="00351E8B" w:rsidRDefault="00351E8B" w:rsidP="00351E8B">
            <w:pPr>
              <w:rPr>
                <w:sz w:val="18"/>
                <w:szCs w:val="18"/>
              </w:rPr>
            </w:pPr>
            <w:r w:rsidRPr="00351E8B">
              <w:rPr>
                <w:rFonts w:hint="eastAsia"/>
                <w:sz w:val="18"/>
                <w:szCs w:val="18"/>
              </w:rPr>
              <w:t>王婧涵等</w:t>
            </w:r>
          </w:p>
        </w:tc>
        <w:tc>
          <w:tcPr>
            <w:tcW w:w="2516" w:type="dxa"/>
            <w:shd w:val="clear" w:color="auto" w:fill="auto"/>
            <w:vAlign w:val="center"/>
          </w:tcPr>
          <w:p w:rsidR="00430161" w:rsidRPr="00351E8B" w:rsidRDefault="00351E8B" w:rsidP="00351E8B">
            <w:pPr>
              <w:rPr>
                <w:sz w:val="18"/>
                <w:szCs w:val="18"/>
              </w:rPr>
            </w:pPr>
            <w:r w:rsidRPr="00351E8B">
              <w:rPr>
                <w:rFonts w:hint="eastAsia"/>
                <w:sz w:val="18"/>
                <w:szCs w:val="18"/>
              </w:rPr>
              <w:t>江苏省中西医结合医院</w:t>
            </w:r>
          </w:p>
        </w:tc>
      </w:tr>
      <w:tr w:rsidR="00430161" w:rsidTr="00351E8B">
        <w:trPr>
          <w:trHeight w:val="567"/>
          <w:jc w:val="center"/>
        </w:trPr>
        <w:tc>
          <w:tcPr>
            <w:tcW w:w="534" w:type="dxa"/>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21</w:t>
            </w:r>
          </w:p>
        </w:tc>
        <w:tc>
          <w:tcPr>
            <w:tcW w:w="5931" w:type="dxa"/>
            <w:shd w:val="clear" w:color="auto" w:fill="auto"/>
            <w:vAlign w:val="center"/>
          </w:tcPr>
          <w:p w:rsidR="00430161" w:rsidRPr="00351E8B" w:rsidRDefault="00351E8B" w:rsidP="00351E8B">
            <w:pPr>
              <w:rPr>
                <w:sz w:val="18"/>
                <w:szCs w:val="18"/>
              </w:rPr>
            </w:pPr>
            <w:r w:rsidRPr="00351E8B">
              <w:rPr>
                <w:rFonts w:hint="eastAsia"/>
                <w:sz w:val="18"/>
                <w:szCs w:val="18"/>
              </w:rPr>
              <w:t>细节管理在老年住院患者护理安全管理中的应用分析</w:t>
            </w:r>
          </w:p>
        </w:tc>
        <w:tc>
          <w:tcPr>
            <w:tcW w:w="1244" w:type="dxa"/>
            <w:shd w:val="clear" w:color="auto" w:fill="auto"/>
            <w:vAlign w:val="center"/>
          </w:tcPr>
          <w:p w:rsidR="00430161" w:rsidRPr="00351E8B" w:rsidRDefault="00351E8B" w:rsidP="00351E8B">
            <w:pPr>
              <w:rPr>
                <w:sz w:val="18"/>
                <w:szCs w:val="18"/>
              </w:rPr>
            </w:pPr>
            <w:r w:rsidRPr="00351E8B">
              <w:rPr>
                <w:rFonts w:hint="eastAsia"/>
                <w:sz w:val="18"/>
                <w:szCs w:val="18"/>
              </w:rPr>
              <w:t>汪星星</w:t>
            </w:r>
          </w:p>
        </w:tc>
        <w:tc>
          <w:tcPr>
            <w:tcW w:w="2516" w:type="dxa"/>
            <w:shd w:val="clear" w:color="auto" w:fill="auto"/>
            <w:vAlign w:val="center"/>
          </w:tcPr>
          <w:p w:rsidR="00430161" w:rsidRPr="00351E8B" w:rsidRDefault="00351E8B" w:rsidP="00351E8B">
            <w:pPr>
              <w:rPr>
                <w:sz w:val="18"/>
                <w:szCs w:val="18"/>
              </w:rPr>
            </w:pPr>
            <w:r w:rsidRPr="00351E8B">
              <w:rPr>
                <w:rFonts w:hint="eastAsia"/>
                <w:sz w:val="18"/>
                <w:szCs w:val="18"/>
              </w:rPr>
              <w:t>江苏省中西医结合医院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中医护理人文关怀与护患沟通技巧</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刘靓秋</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江苏省中西医结合医院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子午流注择时穴位贴敷在老年慢性阻塞性肺疾病患者中的应用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陈玲</w:t>
            </w:r>
            <w:r w:rsidRPr="00351E8B">
              <w:rPr>
                <w:rFonts w:hint="eastAsia"/>
                <w:sz w:val="18"/>
                <w:szCs w:val="18"/>
              </w:rPr>
              <w:t xml:space="preserve">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江苏省中西医结合医院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基于老年综合评估筛查的层级护理模式对老年</w:t>
            </w:r>
            <w:proofErr w:type="gramStart"/>
            <w:r w:rsidRPr="00351E8B">
              <w:rPr>
                <w:rFonts w:hint="eastAsia"/>
                <w:sz w:val="18"/>
                <w:szCs w:val="18"/>
              </w:rPr>
              <w:t>肌少症</w:t>
            </w:r>
            <w:proofErr w:type="gramEnd"/>
            <w:r w:rsidRPr="00351E8B">
              <w:rPr>
                <w:rFonts w:hint="eastAsia"/>
                <w:sz w:val="18"/>
                <w:szCs w:val="18"/>
              </w:rPr>
              <w:t>患者营养状态的改善效果</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孙苏苏</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江苏省中医医院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抗</w:t>
            </w:r>
            <w:proofErr w:type="gramStart"/>
            <w:r w:rsidRPr="00351E8B">
              <w:rPr>
                <w:rFonts w:hint="eastAsia"/>
                <w:sz w:val="18"/>
                <w:szCs w:val="18"/>
              </w:rPr>
              <w:t>阻运动</w:t>
            </w:r>
            <w:proofErr w:type="gramEnd"/>
            <w:r w:rsidRPr="00351E8B">
              <w:rPr>
                <w:rFonts w:hint="eastAsia"/>
                <w:sz w:val="18"/>
                <w:szCs w:val="18"/>
              </w:rPr>
              <w:t>对老年</w:t>
            </w:r>
            <w:proofErr w:type="gramStart"/>
            <w:r w:rsidRPr="00351E8B">
              <w:rPr>
                <w:rFonts w:hint="eastAsia"/>
                <w:sz w:val="18"/>
                <w:szCs w:val="18"/>
              </w:rPr>
              <w:t>肌少症危险</w:t>
            </w:r>
            <w:proofErr w:type="gramEnd"/>
            <w:r w:rsidRPr="00351E8B">
              <w:rPr>
                <w:rFonts w:hint="eastAsia"/>
                <w:sz w:val="18"/>
                <w:szCs w:val="18"/>
              </w:rPr>
              <w:t>人群肌肉量、肌力及活动能力的影响分析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陈茜等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江苏省中医医院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基于老年综合评估筛查的层级护理模式对老年</w:t>
            </w:r>
            <w:proofErr w:type="gramStart"/>
            <w:r w:rsidRPr="00351E8B">
              <w:rPr>
                <w:rFonts w:hint="eastAsia"/>
                <w:sz w:val="18"/>
                <w:szCs w:val="18"/>
              </w:rPr>
              <w:t>肌少症</w:t>
            </w:r>
            <w:proofErr w:type="gramEnd"/>
            <w:r w:rsidRPr="00351E8B">
              <w:rPr>
                <w:rFonts w:hint="eastAsia"/>
                <w:sz w:val="18"/>
                <w:szCs w:val="18"/>
              </w:rPr>
              <w:t>患者营养状态的改善效果</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孙苏苏</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江苏省中医医院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集束化护理</w:t>
            </w:r>
            <w:proofErr w:type="gramEnd"/>
            <w:r w:rsidRPr="00351E8B">
              <w:rPr>
                <w:rFonts w:hint="eastAsia"/>
                <w:sz w:val="18"/>
                <w:szCs w:val="18"/>
              </w:rPr>
              <w:t>干预对老年</w:t>
            </w:r>
            <w:proofErr w:type="gramStart"/>
            <w:r w:rsidRPr="00351E8B">
              <w:rPr>
                <w:rFonts w:hint="eastAsia"/>
                <w:sz w:val="18"/>
                <w:szCs w:val="18"/>
              </w:rPr>
              <w:t>肌少症</w:t>
            </w:r>
            <w:proofErr w:type="gramEnd"/>
            <w:r w:rsidRPr="00351E8B">
              <w:rPr>
                <w:rFonts w:hint="eastAsia"/>
                <w:sz w:val="18"/>
                <w:szCs w:val="18"/>
              </w:rPr>
              <w:t>患者肌肉功能及生活质量的影响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张</w:t>
            </w:r>
            <w:proofErr w:type="gramStart"/>
            <w:r w:rsidRPr="00351E8B">
              <w:rPr>
                <w:rFonts w:hint="eastAsia"/>
                <w:sz w:val="18"/>
                <w:szCs w:val="18"/>
              </w:rPr>
              <w:t>暐</w:t>
            </w:r>
            <w:proofErr w:type="gramEnd"/>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江苏省中医医院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w:t>
            </w:r>
            <w:proofErr w:type="spellStart"/>
            <w:r w:rsidRPr="00351E8B">
              <w:rPr>
                <w:rFonts w:hint="eastAsia"/>
                <w:sz w:val="18"/>
                <w:szCs w:val="18"/>
              </w:rPr>
              <w:t>Peplau</w:t>
            </w:r>
            <w:proofErr w:type="spellEnd"/>
            <w:r w:rsidRPr="00351E8B">
              <w:rPr>
                <w:rFonts w:hint="eastAsia"/>
                <w:sz w:val="18"/>
                <w:szCs w:val="18"/>
              </w:rPr>
              <w:t>人际关系理论的照护模式在</w:t>
            </w:r>
            <w:proofErr w:type="gramStart"/>
            <w:r w:rsidRPr="00351E8B">
              <w:rPr>
                <w:rFonts w:hint="eastAsia"/>
                <w:sz w:val="18"/>
                <w:szCs w:val="18"/>
              </w:rPr>
              <w:t>老年共病</w:t>
            </w:r>
            <w:proofErr w:type="gramEnd"/>
            <w:r w:rsidRPr="00351E8B">
              <w:rPr>
                <w:rFonts w:hint="eastAsia"/>
                <w:sz w:val="18"/>
                <w:szCs w:val="18"/>
              </w:rPr>
              <w:t>患者中的应用研究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邓海婷等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南京鼓楼医院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29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基于潜在剖面分析住院老年慢性心力衰竭患者跌倒风险感知类别的研究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张建薇</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南京鼓楼医院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老年心力衰竭患者口腔健康影响因素分析及干预措施</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DING Yan</w:t>
            </w:r>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南京鼓楼医院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预见性护理预防重症监护</w:t>
            </w:r>
            <w:proofErr w:type="gramStart"/>
            <w:r w:rsidRPr="00351E8B">
              <w:rPr>
                <w:rFonts w:hint="eastAsia"/>
                <w:sz w:val="18"/>
                <w:szCs w:val="18"/>
              </w:rPr>
              <w:t>室患者</w:t>
            </w:r>
            <w:proofErr w:type="gramEnd"/>
            <w:r w:rsidRPr="00351E8B">
              <w:rPr>
                <w:rFonts w:hint="eastAsia"/>
                <w:sz w:val="18"/>
                <w:szCs w:val="18"/>
              </w:rPr>
              <w:t>压力性损伤的应用效果</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汪燕萍</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南京健嘉康复医院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心肺康复护理对重症监护老年</w:t>
            </w:r>
            <w:r w:rsidRPr="00351E8B">
              <w:rPr>
                <w:rFonts w:hint="eastAsia"/>
                <w:sz w:val="18"/>
                <w:szCs w:val="18"/>
              </w:rPr>
              <w:t>COPD</w:t>
            </w:r>
            <w:r w:rsidRPr="00351E8B">
              <w:rPr>
                <w:rFonts w:hint="eastAsia"/>
                <w:sz w:val="18"/>
                <w:szCs w:val="18"/>
              </w:rPr>
              <w:t>患者肺功能恢复的影响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周玉莹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南京江北</w:t>
            </w:r>
            <w:proofErr w:type="gramStart"/>
            <w:r w:rsidRPr="00351E8B">
              <w:rPr>
                <w:rFonts w:hint="eastAsia"/>
                <w:sz w:val="18"/>
                <w:szCs w:val="18"/>
              </w:rPr>
              <w:t>新区德驭</w:t>
            </w:r>
            <w:proofErr w:type="gramEnd"/>
            <w:r w:rsidRPr="00351E8B">
              <w:rPr>
                <w:rFonts w:hint="eastAsia"/>
                <w:sz w:val="18"/>
                <w:szCs w:val="18"/>
              </w:rPr>
              <w:t>康复医院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早期康复护理联合延续护理对老年脑梗死介入后患者的影响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陈娟等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南京江北医院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整合式多学科诊疗护理对老年脑梗死介入治疗后神经功能的影响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陈荣等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南京江北医院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w:t>
            </w:r>
            <w:proofErr w:type="gramStart"/>
            <w:r w:rsidRPr="00351E8B">
              <w:rPr>
                <w:rFonts w:hint="eastAsia"/>
                <w:sz w:val="18"/>
                <w:szCs w:val="18"/>
              </w:rPr>
              <w:t>慢性病共病患者</w:t>
            </w:r>
            <w:proofErr w:type="gramEnd"/>
            <w:r w:rsidRPr="00351E8B">
              <w:rPr>
                <w:rFonts w:hint="eastAsia"/>
                <w:sz w:val="18"/>
                <w:szCs w:val="18"/>
              </w:rPr>
              <w:t>营养不良的现状及影响因素分析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戴丽等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南京医科大学附属脑科医院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lastRenderedPageBreak/>
              <w:t>36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老年无症状性脑梗死患者并发睡眠障碍有关因素的横断面研究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吴粼粼等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南京医科大学附属脑科医院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老年营养风险指数与中风后认知结果的关联</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方宏莲等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南京医科大学附属脑科医院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问题导向干预模式护理对改善老年帕金森病患者心理、睡眠与生活质量的效果探讨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陈元等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南京医科大学附属脑科医院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39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延续性护理在预防居家卧床老人压力性损伤中的效果分析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陈琼花</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南京市第二医院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老年恶化劳力性心绞痛患者疼痛干预结合综合护理的临床价值分析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俞静等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南京市第一医院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老年脑梗死偏瘫恢复期患者的心理活动及其影响因素分析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赵晓露等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南京市第一医院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情志护理模式对老年高血压合并冠心病病人心理状态的影响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王</w:t>
            </w:r>
            <w:proofErr w:type="gramStart"/>
            <w:r w:rsidRPr="00351E8B">
              <w:rPr>
                <w:rFonts w:hint="eastAsia"/>
                <w:sz w:val="18"/>
                <w:szCs w:val="18"/>
              </w:rPr>
              <w:t>丹蕾等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南京市第一医院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老年慢性心功能不全患者自护行为水平及影响因素分析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夏佩佩等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南京市第一医院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优质护理与预见性护理改善老年慢性心功能不全患者预后的效果</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李娟等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南京市第一医院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神经康复护理干预对脑卒中患者功能恢复和生活质量的效果分析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刘云等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南京市高淳人民医院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延续性护理对骨关节炎手术后患者康复进程及神经功能的影响分析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谢军影等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南京市高淳人民医院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因时护理模式联合早期康复训练在脑卒中后吞咽功能障碍患者中的应用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庄丽慧等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南京市高淳人民医院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COPD</w:t>
            </w:r>
            <w:r w:rsidRPr="00351E8B">
              <w:rPr>
                <w:rFonts w:hint="eastAsia"/>
                <w:sz w:val="18"/>
                <w:szCs w:val="18"/>
              </w:rPr>
              <w:t>患者</w:t>
            </w:r>
            <w:proofErr w:type="gramStart"/>
            <w:r w:rsidRPr="00351E8B">
              <w:rPr>
                <w:rFonts w:hint="eastAsia"/>
                <w:sz w:val="18"/>
                <w:szCs w:val="18"/>
              </w:rPr>
              <w:t>缓解期肺康复</w:t>
            </w:r>
            <w:proofErr w:type="gramEnd"/>
            <w:r w:rsidRPr="00351E8B">
              <w:rPr>
                <w:rFonts w:hint="eastAsia"/>
                <w:sz w:val="18"/>
                <w:szCs w:val="18"/>
              </w:rPr>
              <w:t>护理的综述</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赵文斯</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49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俯卧位通气在老年重症肺炎中的护理效果分析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陈圆等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基于金的达标理论的教育模式在神经内科老年患者健康教育中的应用研究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邓</w:t>
            </w:r>
            <w:proofErr w:type="gramEnd"/>
            <w:r w:rsidRPr="00351E8B">
              <w:rPr>
                <w:rFonts w:hint="eastAsia"/>
                <w:sz w:val="18"/>
                <w:szCs w:val="18"/>
              </w:rPr>
              <w:t>玥</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前瞻性护理在预防老年肝硬化患者并发症中的效果分析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尹波</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循证护理对老年消化性溃疡患者静脉治疗的影响分析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张筱牧</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延续性护理对老年腹膜透析患者容量负荷和营养状况应用效果及满意度的分析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陶玲等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南京市江宁医院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基于老年综合评估护理对老年</w:t>
            </w:r>
            <w:proofErr w:type="gramStart"/>
            <w:r w:rsidRPr="00351E8B">
              <w:rPr>
                <w:rFonts w:hint="eastAsia"/>
                <w:sz w:val="18"/>
                <w:szCs w:val="18"/>
              </w:rPr>
              <w:t>肌少症</w:t>
            </w:r>
            <w:proofErr w:type="gramEnd"/>
            <w:r w:rsidRPr="00351E8B">
              <w:rPr>
                <w:rFonts w:hint="eastAsia"/>
                <w:sz w:val="18"/>
                <w:szCs w:val="18"/>
              </w:rPr>
              <w:t>的干预效果分析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何丹丹等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南京市溧水区人民医院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老年内科护理不良事件的相关危险因素分析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陶亚婷</w:t>
            </w:r>
            <w:r w:rsidRPr="00351E8B">
              <w:rPr>
                <w:rFonts w:hint="eastAsia"/>
                <w:sz w:val="18"/>
                <w:szCs w:val="18"/>
              </w:rPr>
              <w:t xml:space="preserve"> </w:t>
            </w:r>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南京市溧水区人民医院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人文关怀视角下的老年护理实践：尊重、尊严与情感支持</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程瑞兰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w:t>
            </w:r>
            <w:proofErr w:type="gramStart"/>
            <w:r w:rsidRPr="00351E8B">
              <w:rPr>
                <w:rFonts w:hint="eastAsia"/>
                <w:sz w:val="18"/>
                <w:szCs w:val="18"/>
              </w:rPr>
              <w:t>六合区</w:t>
            </w:r>
            <w:proofErr w:type="gramEnd"/>
            <w:r w:rsidRPr="00351E8B">
              <w:rPr>
                <w:rFonts w:hint="eastAsia"/>
                <w:sz w:val="18"/>
                <w:szCs w:val="18"/>
              </w:rPr>
              <w:t>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一例急性颅内大动脉闭塞性脑梗死行静脉溶栓桥接动脉取</w:t>
            </w:r>
            <w:proofErr w:type="gramStart"/>
            <w:r w:rsidRPr="00351E8B">
              <w:rPr>
                <w:rFonts w:hint="eastAsia"/>
                <w:sz w:val="18"/>
                <w:szCs w:val="18"/>
              </w:rPr>
              <w:t>栓</w:t>
            </w:r>
            <w:proofErr w:type="gramEnd"/>
            <w:r w:rsidRPr="00351E8B">
              <w:rPr>
                <w:rFonts w:hint="eastAsia"/>
                <w:sz w:val="18"/>
                <w:szCs w:val="18"/>
              </w:rPr>
              <w:t>术后患者的护理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程嫚</w:t>
            </w:r>
            <w:proofErr w:type="gramStart"/>
            <w:r w:rsidRPr="00351E8B">
              <w:rPr>
                <w:rFonts w:hint="eastAsia"/>
                <w:sz w:val="18"/>
                <w:szCs w:val="18"/>
              </w:rPr>
              <w:t>嫚</w:t>
            </w:r>
            <w:proofErr w:type="gramEnd"/>
            <w:r w:rsidRPr="00351E8B">
              <w:rPr>
                <w:rFonts w:hint="eastAsia"/>
                <w:sz w:val="18"/>
                <w:szCs w:val="18"/>
              </w:rPr>
              <w:t xml:space="preserve">  </w:t>
            </w:r>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南京市浦口人民医院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58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一例急性脑梗死行静脉溶栓桥接动脉取</w:t>
            </w:r>
            <w:proofErr w:type="gramStart"/>
            <w:r w:rsidRPr="00351E8B">
              <w:rPr>
                <w:rFonts w:hint="eastAsia"/>
                <w:sz w:val="18"/>
                <w:szCs w:val="18"/>
              </w:rPr>
              <w:t>栓</w:t>
            </w:r>
            <w:proofErr w:type="gramEnd"/>
            <w:r w:rsidRPr="00351E8B">
              <w:rPr>
                <w:rFonts w:hint="eastAsia"/>
                <w:sz w:val="18"/>
                <w:szCs w:val="18"/>
              </w:rPr>
              <w:t>治疗患者的</w:t>
            </w:r>
            <w:r w:rsidRPr="00351E8B">
              <w:rPr>
                <w:rFonts w:hint="eastAsia"/>
                <w:sz w:val="18"/>
                <w:szCs w:val="18"/>
              </w:rPr>
              <w:t>MDT</w:t>
            </w:r>
            <w:r w:rsidRPr="00351E8B">
              <w:rPr>
                <w:rFonts w:hint="eastAsia"/>
                <w:sz w:val="18"/>
                <w:szCs w:val="18"/>
              </w:rPr>
              <w:t>护理查房效果及体会</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阮蕾蕾等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南京市浦口人民医院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lastRenderedPageBreak/>
              <w:t>59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奥塔</w:t>
            </w:r>
            <w:proofErr w:type="gramStart"/>
            <w:r w:rsidRPr="00351E8B">
              <w:rPr>
                <w:rFonts w:hint="eastAsia"/>
                <w:sz w:val="18"/>
                <w:szCs w:val="18"/>
              </w:rPr>
              <w:t>戈运动</w:t>
            </w:r>
            <w:proofErr w:type="gramEnd"/>
            <w:r w:rsidRPr="00351E8B">
              <w:rPr>
                <w:rFonts w:hint="eastAsia"/>
                <w:sz w:val="18"/>
                <w:szCs w:val="18"/>
              </w:rPr>
              <w:t>训练在长期住院老年精神障碍患者跌倒预防效果中的应用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曹爱珍</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南京市佑安医院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住院老年抑郁症合并高血压患者焦虑状况与头痛的相关性</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杨</w:t>
            </w:r>
            <w:proofErr w:type="gramStart"/>
            <w:r w:rsidRPr="00351E8B">
              <w:rPr>
                <w:rFonts w:hint="eastAsia"/>
                <w:sz w:val="18"/>
                <w:szCs w:val="18"/>
              </w:rPr>
              <w:t>浩</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南京市佑安医院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追踪式护理模式对老年精神障碍患者睡眠及</w:t>
            </w:r>
            <w:r w:rsidRPr="00351E8B">
              <w:rPr>
                <w:rFonts w:hint="eastAsia"/>
                <w:sz w:val="18"/>
                <w:szCs w:val="18"/>
              </w:rPr>
              <w:t>ADL</w:t>
            </w:r>
            <w:r w:rsidRPr="00351E8B">
              <w:rPr>
                <w:rFonts w:hint="eastAsia"/>
                <w:sz w:val="18"/>
                <w:szCs w:val="18"/>
              </w:rPr>
              <w:t>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罗经伟</w:t>
            </w:r>
          </w:p>
          <w:p w:rsidR="00430161" w:rsidRPr="00351E8B" w:rsidRDefault="00430161" w:rsidP="00351E8B">
            <w:pPr>
              <w:rPr>
                <w:sz w:val="18"/>
                <w:szCs w:val="18"/>
              </w:rPr>
            </w:pP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南京市佑安医院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不同认知功能训练方法在老年髋关节置换术后护理中的应用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陈婷</w:t>
            </w:r>
          </w:p>
          <w:p w:rsidR="00430161" w:rsidRPr="00351E8B" w:rsidRDefault="00430161" w:rsidP="00351E8B">
            <w:pPr>
              <w:rPr>
                <w:sz w:val="18"/>
                <w:szCs w:val="18"/>
              </w:rPr>
            </w:pP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南京市中心医院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老年肺炎患者营养支持策略及对预后的影响研究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刘玉娇</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南京市中心医院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双轨道互动护理干预对老年高血压病患者自我效能感及生活方式的影响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吕丹丹等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南京市中心医院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高血压合并冠心病患者在护理干预中的应用及患者对护理满意度的影响分析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张烁</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南京市中心医院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1</w:t>
            </w:r>
            <w:r w:rsidRPr="00351E8B">
              <w:rPr>
                <w:rFonts w:hint="eastAsia"/>
                <w:sz w:val="18"/>
                <w:szCs w:val="18"/>
              </w:rPr>
              <w:t>例胰腺癌术后合并复发性胰腺炎的护理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胡仁超等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南京医科大学第二附属医院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w:t>
            </w:r>
            <w:proofErr w:type="gramStart"/>
            <w:r w:rsidRPr="00351E8B">
              <w:rPr>
                <w:rFonts w:hint="eastAsia"/>
                <w:sz w:val="18"/>
                <w:szCs w:val="18"/>
              </w:rPr>
              <w:t>医</w:t>
            </w:r>
            <w:proofErr w:type="gramEnd"/>
            <w:r w:rsidRPr="00351E8B">
              <w:rPr>
                <w:rFonts w:hint="eastAsia"/>
                <w:sz w:val="18"/>
                <w:szCs w:val="18"/>
              </w:rPr>
              <w:t>养融合下的老年慢病管理现状及探析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祝聪慧等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南京医科大学第二附属医院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探究对老年人衰弱及衰弱前期结合营养干预与运动治疗的临床价值</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程丽佳等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南京医科大学第二附属医院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69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协同护理在老年糖尿病中对血糖指标、自我管理意识及护理满意度的改善评价</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杜晨等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南京医科大学第二附属医院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1</w:t>
            </w:r>
            <w:r w:rsidRPr="00351E8B">
              <w:rPr>
                <w:rFonts w:hint="eastAsia"/>
                <w:sz w:val="18"/>
                <w:szCs w:val="18"/>
              </w:rPr>
              <w:t>例肺部感染合并肠道功能紊乱患者的多学科（</w:t>
            </w:r>
            <w:r w:rsidRPr="00351E8B">
              <w:rPr>
                <w:rFonts w:hint="eastAsia"/>
                <w:sz w:val="18"/>
                <w:szCs w:val="18"/>
              </w:rPr>
              <w:t>MDT</w:t>
            </w:r>
            <w:r w:rsidRPr="00351E8B">
              <w:rPr>
                <w:rFonts w:hint="eastAsia"/>
                <w:sz w:val="18"/>
                <w:szCs w:val="18"/>
              </w:rPr>
              <w:t>）护理查房体会</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杜晨等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南京医科大学第二附属医院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“互联网</w:t>
            </w:r>
            <w:r w:rsidRPr="00351E8B">
              <w:rPr>
                <w:rFonts w:hint="eastAsia"/>
                <w:sz w:val="18"/>
                <w:szCs w:val="18"/>
              </w:rPr>
              <w:t>+</w:t>
            </w:r>
            <w:r w:rsidRPr="00351E8B">
              <w:rPr>
                <w:rFonts w:hint="eastAsia"/>
                <w:sz w:val="18"/>
                <w:szCs w:val="18"/>
              </w:rPr>
              <w:t>护理”模式用于老年居家导尿</w:t>
            </w:r>
            <w:proofErr w:type="gramStart"/>
            <w:r w:rsidRPr="00351E8B">
              <w:rPr>
                <w:rFonts w:hint="eastAsia"/>
                <w:sz w:val="18"/>
                <w:szCs w:val="18"/>
              </w:rPr>
              <w:t>管管理</w:t>
            </w:r>
            <w:proofErr w:type="gramEnd"/>
            <w:r w:rsidRPr="00351E8B">
              <w:rPr>
                <w:rFonts w:hint="eastAsia"/>
                <w:sz w:val="18"/>
                <w:szCs w:val="18"/>
              </w:rPr>
              <w:t>的研究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吴婷玉等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南京医科大学第四附属医院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不同压力性损伤风险评估量表在老年住院患者中的应用研究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章媛媛等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南京医科大学第四附属医院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Orem</w:t>
            </w:r>
            <w:r w:rsidRPr="00351E8B">
              <w:rPr>
                <w:rFonts w:hint="eastAsia"/>
                <w:sz w:val="18"/>
                <w:szCs w:val="18"/>
              </w:rPr>
              <w:t>自护理论在老年消化道肿瘤化疗患者中的应用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王蕾等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安宁</w:t>
            </w:r>
            <w:proofErr w:type="gramStart"/>
            <w:r w:rsidRPr="00351E8B">
              <w:rPr>
                <w:rFonts w:hint="eastAsia"/>
                <w:sz w:val="18"/>
                <w:szCs w:val="18"/>
              </w:rPr>
              <w:t>疗</w:t>
            </w:r>
            <w:proofErr w:type="gramEnd"/>
            <w:r w:rsidRPr="00351E8B">
              <w:rPr>
                <w:rFonts w:hint="eastAsia"/>
                <w:sz w:val="18"/>
                <w:szCs w:val="18"/>
              </w:rPr>
              <w:t>护照护质量评价的研究现状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顾玮芸等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不同雾化方式在</w:t>
            </w:r>
            <w:r w:rsidRPr="00351E8B">
              <w:rPr>
                <w:rFonts w:hint="eastAsia"/>
                <w:sz w:val="18"/>
                <w:szCs w:val="18"/>
              </w:rPr>
              <w:t>AECOPD</w:t>
            </w:r>
            <w:r w:rsidRPr="00351E8B">
              <w:rPr>
                <w:rFonts w:hint="eastAsia"/>
                <w:sz w:val="18"/>
                <w:szCs w:val="18"/>
              </w:rPr>
              <w:t>伴Ⅱ型呼吸衰竭持续无创正压通气病人中的应用效果分析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朱玲莉等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不同氧疗方式在冠状动脉旁路移植术后并发急性呼吸衰竭患者中的疗效评价</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黄娟等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持续质量改进在提高老年患者对跌倒坠床预防措施的知晓率的应用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彭蕾</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高龄慢性心力衰竭患者体力活动现状及影响因素研究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蒋莉等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79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 xml:space="preserve"> </w:t>
            </w:r>
            <w:r w:rsidRPr="00351E8B">
              <w:rPr>
                <w:rFonts w:hint="eastAsia"/>
                <w:sz w:val="18"/>
                <w:szCs w:val="18"/>
              </w:rPr>
              <w:t>基于</w:t>
            </w:r>
            <w:r w:rsidRPr="00351E8B">
              <w:rPr>
                <w:rFonts w:hint="eastAsia"/>
                <w:sz w:val="18"/>
                <w:szCs w:val="18"/>
              </w:rPr>
              <w:t>FTS</w:t>
            </w:r>
            <w:r w:rsidRPr="00351E8B">
              <w:rPr>
                <w:rFonts w:hint="eastAsia"/>
                <w:sz w:val="18"/>
                <w:szCs w:val="18"/>
              </w:rPr>
              <w:t>理念的运动</w:t>
            </w:r>
            <w:r w:rsidRPr="00351E8B">
              <w:rPr>
                <w:rFonts w:hint="eastAsia"/>
                <w:sz w:val="18"/>
                <w:szCs w:val="18"/>
              </w:rPr>
              <w:t>-</w:t>
            </w:r>
            <w:r w:rsidRPr="00351E8B">
              <w:rPr>
                <w:rFonts w:hint="eastAsia"/>
                <w:sz w:val="18"/>
                <w:szCs w:val="18"/>
              </w:rPr>
              <w:t>营养管理模式干预对老年糖尿病合并衰弱患者的影响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谈丽</w:t>
            </w:r>
            <w:proofErr w:type="gramStart"/>
            <w:r w:rsidRPr="00351E8B">
              <w:rPr>
                <w:rFonts w:hint="eastAsia"/>
                <w:sz w:val="18"/>
                <w:szCs w:val="18"/>
              </w:rPr>
              <w:t>丽</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基于互联网</w:t>
            </w:r>
            <w:r w:rsidRPr="00351E8B">
              <w:rPr>
                <w:rFonts w:hint="eastAsia"/>
                <w:sz w:val="18"/>
                <w:szCs w:val="18"/>
              </w:rPr>
              <w:t>+</w:t>
            </w:r>
            <w:r w:rsidRPr="00351E8B">
              <w:rPr>
                <w:rFonts w:hint="eastAsia"/>
                <w:sz w:val="18"/>
                <w:szCs w:val="18"/>
              </w:rPr>
              <w:t>互动式健康教育对炎症性肠病患者干预效果的</w:t>
            </w:r>
            <w:r w:rsidRPr="00351E8B">
              <w:rPr>
                <w:rFonts w:hint="eastAsia"/>
                <w:sz w:val="18"/>
                <w:szCs w:val="18"/>
              </w:rPr>
              <w:t>Meta</w:t>
            </w:r>
            <w:r w:rsidRPr="00351E8B">
              <w:rPr>
                <w:rFonts w:hint="eastAsia"/>
                <w:sz w:val="18"/>
                <w:szCs w:val="18"/>
              </w:rPr>
              <w:t>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章晓磊等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w:t>
            </w:r>
            <w:r w:rsidRPr="00351E8B">
              <w:rPr>
                <w:rFonts w:hint="eastAsia"/>
                <w:sz w:val="18"/>
                <w:szCs w:val="18"/>
              </w:rPr>
              <w:t>COPD</w:t>
            </w:r>
            <w:r w:rsidRPr="00351E8B">
              <w:rPr>
                <w:rFonts w:hint="eastAsia"/>
                <w:sz w:val="18"/>
                <w:szCs w:val="18"/>
              </w:rPr>
              <w:t>稳定期患者病情急性加重再入院的有关因素及对策探讨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黄雅璇等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lastRenderedPageBreak/>
              <w:t>82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w:t>
            </w:r>
            <w:r w:rsidRPr="00351E8B">
              <w:rPr>
                <w:rFonts w:hint="eastAsia"/>
                <w:sz w:val="18"/>
                <w:szCs w:val="18"/>
              </w:rPr>
              <w:t>Scrum</w:t>
            </w:r>
            <w:r w:rsidRPr="00351E8B">
              <w:rPr>
                <w:rFonts w:hint="eastAsia"/>
                <w:sz w:val="18"/>
                <w:szCs w:val="18"/>
              </w:rPr>
              <w:t>赋能模式的培训方案对老年医疗护理员干预效果研究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钱晓云</w:t>
            </w:r>
            <w:proofErr w:type="gramEnd"/>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老年患者带状疱疹后遗神经痛的综合护理效果分析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徐慧等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老年慢性心力衰竭患者入院时低钠血症发生的影响因素分析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刘滢等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老年维持性血液透析患者运动意愿影响因素探析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林璐等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老年住院糖尿病患者营养不良发生的影响因素分析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包海童</w:t>
            </w:r>
            <w:proofErr w:type="gramEnd"/>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慢性肾病患者的焦虑、抑郁情绪与其年龄、肾功能的相关性分析</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李琛</w:t>
            </w:r>
            <w:r w:rsidRPr="00351E8B">
              <w:rPr>
                <w:rFonts w:hint="eastAsia"/>
                <w:sz w:val="18"/>
                <w:szCs w:val="18"/>
              </w:rPr>
              <w:tab/>
            </w:r>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88</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中国老龄化背景下全周期护理服务的现况</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汤</w:t>
            </w:r>
            <w:proofErr w:type="gramStart"/>
            <w:r w:rsidRPr="00351E8B">
              <w:rPr>
                <w:rFonts w:hint="eastAsia"/>
                <w:sz w:val="18"/>
                <w:szCs w:val="18"/>
              </w:rPr>
              <w:t>芮</w:t>
            </w:r>
            <w:proofErr w:type="gramEnd"/>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南京医科大学第一附属医院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89</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w:t>
            </w:r>
            <w:r w:rsidRPr="00351E8B">
              <w:rPr>
                <w:rFonts w:hint="eastAsia"/>
                <w:sz w:val="18"/>
                <w:szCs w:val="18"/>
              </w:rPr>
              <w:t>DRGs</w:t>
            </w:r>
            <w:r w:rsidRPr="00351E8B">
              <w:rPr>
                <w:rFonts w:hint="eastAsia"/>
                <w:sz w:val="18"/>
                <w:szCs w:val="18"/>
              </w:rPr>
              <w:t>背景下出院准备</w:t>
            </w:r>
            <w:proofErr w:type="gramStart"/>
            <w:r w:rsidRPr="00351E8B">
              <w:rPr>
                <w:rFonts w:hint="eastAsia"/>
                <w:sz w:val="18"/>
                <w:szCs w:val="18"/>
              </w:rPr>
              <w:t>度管理</w:t>
            </w:r>
            <w:proofErr w:type="gramEnd"/>
            <w:r w:rsidRPr="00351E8B">
              <w:rPr>
                <w:rFonts w:hint="eastAsia"/>
                <w:sz w:val="18"/>
                <w:szCs w:val="18"/>
              </w:rPr>
              <w:t>对老年慢阻肺患者的影响</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李陆阳</w:t>
            </w:r>
            <w:proofErr w:type="gramEnd"/>
            <w:r w:rsidRPr="00351E8B">
              <w:rPr>
                <w:rFonts w:hint="eastAsia"/>
                <w:sz w:val="18"/>
                <w:szCs w:val="18"/>
              </w:rPr>
              <w:t>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南京医科大学附属明基医院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90</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老年综合评估技术的应用实践</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杜庆燕等</w:t>
            </w:r>
            <w:proofErr w:type="gramEnd"/>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南京医科大学附属明基医院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91</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神经内科住院患者跌倒案例的特征分析与启示</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李杰等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南京医科大学附属明基医院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92</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晚期肺癌患者</w:t>
            </w:r>
            <w:proofErr w:type="gramStart"/>
            <w:r w:rsidRPr="00351E8B">
              <w:rPr>
                <w:rFonts w:hint="eastAsia"/>
                <w:sz w:val="18"/>
                <w:szCs w:val="18"/>
              </w:rPr>
              <w:t>安宁疗护的</w:t>
            </w:r>
            <w:proofErr w:type="gramEnd"/>
            <w:r w:rsidRPr="00351E8B">
              <w:rPr>
                <w:rFonts w:hint="eastAsia"/>
                <w:sz w:val="18"/>
                <w:szCs w:val="18"/>
              </w:rPr>
              <w:t>研究进展</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张婉秋</w:t>
            </w:r>
            <w:r w:rsidRPr="00351E8B">
              <w:rPr>
                <w:rFonts w:hint="eastAsia"/>
                <w:sz w:val="18"/>
                <w:szCs w:val="18"/>
              </w:rPr>
              <w:t xml:space="preserve">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南京医科大学附属逸夫医院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93</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影响江苏地区老年患者住院医疗机构选择的关键因素分析</w:t>
            </w:r>
          </w:p>
          <w:p w:rsidR="00430161" w:rsidRPr="00351E8B" w:rsidRDefault="00351E8B" w:rsidP="00351E8B">
            <w:pPr>
              <w:rPr>
                <w:sz w:val="18"/>
                <w:szCs w:val="18"/>
              </w:rPr>
            </w:pPr>
            <w:r w:rsidRPr="00351E8B">
              <w:rPr>
                <w:rFonts w:hint="eastAsia"/>
                <w:sz w:val="18"/>
                <w:szCs w:val="18"/>
              </w:rPr>
              <w:t>不同医疗机构的跨区域比较研究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王好等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南京医科大学附属逸夫医院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94</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离坐报警器</w:t>
            </w:r>
            <w:proofErr w:type="gramEnd"/>
            <w:r w:rsidRPr="00351E8B">
              <w:rPr>
                <w:rFonts w:hint="eastAsia"/>
                <w:sz w:val="18"/>
                <w:szCs w:val="18"/>
              </w:rPr>
              <w:t>的设计与应用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夏霖</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南京佑安医院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95</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基于</w:t>
            </w:r>
            <w:r w:rsidRPr="00351E8B">
              <w:rPr>
                <w:rFonts w:hint="eastAsia"/>
                <w:sz w:val="18"/>
                <w:szCs w:val="18"/>
              </w:rPr>
              <w:t>COM-B</w:t>
            </w:r>
            <w:r w:rsidRPr="00351E8B">
              <w:rPr>
                <w:rFonts w:hint="eastAsia"/>
                <w:sz w:val="18"/>
                <w:szCs w:val="18"/>
              </w:rPr>
              <w:t>理论的老年慢性心力衰竭患者容量超负荷居家管理行为体验的质性研究</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于文汇等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南京中医药大学</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96</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老年慢性心力衰竭患者输液中采用综合护理干预的效果观察</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孙东萍等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泰康仙林</w:t>
            </w:r>
            <w:proofErr w:type="gramEnd"/>
            <w:r w:rsidRPr="00351E8B">
              <w:rPr>
                <w:rFonts w:hint="eastAsia"/>
                <w:sz w:val="18"/>
                <w:szCs w:val="18"/>
              </w:rPr>
              <w:t>鼓楼医院</w:t>
            </w:r>
          </w:p>
        </w:tc>
      </w:tr>
      <w:tr w:rsidR="00430161" w:rsidTr="00351E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jc w:val="center"/>
              <w:rPr>
                <w:rFonts w:ascii="宋体" w:eastAsia="宋体" w:hAnsi="宋体"/>
                <w:sz w:val="18"/>
                <w:szCs w:val="18"/>
              </w:rPr>
            </w:pPr>
            <w:r w:rsidRPr="00351E8B">
              <w:rPr>
                <w:rFonts w:ascii="宋体" w:eastAsia="宋体" w:hAnsi="宋体" w:hint="eastAsia"/>
                <w:sz w:val="18"/>
                <w:szCs w:val="18"/>
              </w:rPr>
              <w:t>97</w:t>
            </w:r>
          </w:p>
        </w:tc>
        <w:tc>
          <w:tcPr>
            <w:tcW w:w="5931"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探讨优质护理服务在内科护理中应用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r w:rsidRPr="00351E8B">
              <w:rPr>
                <w:rFonts w:hint="eastAsia"/>
                <w:sz w:val="18"/>
                <w:szCs w:val="18"/>
              </w:rPr>
              <w:t>唐莉等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rsidR="00430161" w:rsidRPr="00351E8B" w:rsidRDefault="00351E8B" w:rsidP="00351E8B">
            <w:pPr>
              <w:rPr>
                <w:sz w:val="18"/>
                <w:szCs w:val="18"/>
              </w:rPr>
            </w:pPr>
            <w:proofErr w:type="gramStart"/>
            <w:r w:rsidRPr="00351E8B">
              <w:rPr>
                <w:rFonts w:hint="eastAsia"/>
                <w:sz w:val="18"/>
                <w:szCs w:val="18"/>
              </w:rPr>
              <w:t>泰康仙林</w:t>
            </w:r>
            <w:proofErr w:type="gramEnd"/>
            <w:r w:rsidRPr="00351E8B">
              <w:rPr>
                <w:rFonts w:hint="eastAsia"/>
                <w:sz w:val="18"/>
                <w:szCs w:val="18"/>
              </w:rPr>
              <w:t>鼓楼医院</w:t>
            </w:r>
          </w:p>
        </w:tc>
      </w:tr>
    </w:tbl>
    <w:p w:rsidR="003102A2" w:rsidRDefault="003102A2" w:rsidP="003102A2">
      <w:pPr>
        <w:rPr>
          <w:highlight w:val="yellow"/>
        </w:rPr>
      </w:pPr>
    </w:p>
    <w:p w:rsidR="003102A2" w:rsidRDefault="003102A2" w:rsidP="003102A2">
      <w:pPr>
        <w:jc w:val="center"/>
        <w:rPr>
          <w:highlight w:val="yellow"/>
        </w:rPr>
      </w:pPr>
      <w:r w:rsidRPr="003102A2">
        <w:rPr>
          <w:rFonts w:ascii="黑体" w:eastAsia="黑体" w:hAnsi="宋体" w:cs="黑体" w:hint="eastAsia"/>
          <w:b/>
          <w:bCs/>
          <w:color w:val="000000"/>
          <w:kern w:val="0"/>
          <w:sz w:val="32"/>
          <w:szCs w:val="28"/>
          <w:lang w:bidi="ar"/>
        </w:rPr>
        <w:t>老年护理专业</w:t>
      </w:r>
      <w:proofErr w:type="gramStart"/>
      <w:r w:rsidRPr="003102A2">
        <w:rPr>
          <w:rFonts w:ascii="黑体" w:eastAsia="黑体" w:hAnsi="宋体" w:cs="黑体" w:hint="eastAsia"/>
          <w:b/>
          <w:bCs/>
          <w:color w:val="000000"/>
          <w:kern w:val="0"/>
          <w:sz w:val="32"/>
          <w:szCs w:val="28"/>
          <w:lang w:bidi="ar"/>
        </w:rPr>
        <w:t>委员微课视频</w:t>
      </w:r>
      <w:proofErr w:type="gramEnd"/>
      <w:r w:rsidRPr="003102A2">
        <w:rPr>
          <w:rFonts w:ascii="黑体" w:eastAsia="黑体" w:hAnsi="宋体" w:cs="黑体" w:hint="eastAsia"/>
          <w:b/>
          <w:bCs/>
          <w:color w:val="000000"/>
          <w:kern w:val="0"/>
          <w:sz w:val="32"/>
          <w:szCs w:val="28"/>
          <w:lang w:bidi="ar"/>
        </w:rPr>
        <w:t>获奖名单</w:t>
      </w:r>
    </w:p>
    <w:tbl>
      <w:tblPr>
        <w:tblW w:w="10206" w:type="dxa"/>
        <w:jc w:val="center"/>
        <w:tblInd w:w="-86" w:type="dxa"/>
        <w:tblLook w:val="04A0" w:firstRow="1" w:lastRow="0" w:firstColumn="1" w:lastColumn="0" w:noHBand="0" w:noVBand="1"/>
      </w:tblPr>
      <w:tblGrid>
        <w:gridCol w:w="1092"/>
        <w:gridCol w:w="1276"/>
        <w:gridCol w:w="7838"/>
      </w:tblGrid>
      <w:tr w:rsidR="0006501C" w:rsidRPr="0006501C" w:rsidTr="0006501C">
        <w:trPr>
          <w:trHeight w:val="20"/>
          <w:jc w:val="center"/>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b/>
                <w:bCs/>
                <w:color w:val="000000"/>
                <w:kern w:val="0"/>
                <w:sz w:val="18"/>
                <w:szCs w:val="18"/>
              </w:rPr>
            </w:pPr>
            <w:r w:rsidRPr="0006501C">
              <w:rPr>
                <w:rFonts w:ascii="宋体" w:eastAsia="宋体" w:hAnsi="宋体" w:cs="宋体" w:hint="eastAsia"/>
                <w:b/>
                <w:bCs/>
                <w:color w:val="000000"/>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b/>
                <w:bCs/>
                <w:color w:val="000000"/>
                <w:kern w:val="0"/>
                <w:sz w:val="18"/>
                <w:szCs w:val="18"/>
              </w:rPr>
            </w:pPr>
            <w:r w:rsidRPr="0006501C">
              <w:rPr>
                <w:rFonts w:ascii="宋体" w:eastAsia="宋体" w:hAnsi="宋体" w:cs="宋体" w:hint="eastAsia"/>
                <w:b/>
                <w:bCs/>
                <w:color w:val="000000"/>
                <w:kern w:val="0"/>
                <w:sz w:val="18"/>
                <w:szCs w:val="18"/>
              </w:rPr>
              <w:t>姓名</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b/>
                <w:bCs/>
                <w:color w:val="000000"/>
                <w:kern w:val="0"/>
                <w:sz w:val="18"/>
                <w:szCs w:val="18"/>
              </w:rPr>
            </w:pPr>
            <w:proofErr w:type="gramStart"/>
            <w:r w:rsidRPr="0006501C">
              <w:rPr>
                <w:rFonts w:ascii="宋体" w:eastAsia="宋体" w:hAnsi="宋体" w:cs="宋体" w:hint="eastAsia"/>
                <w:b/>
                <w:bCs/>
                <w:color w:val="000000"/>
                <w:kern w:val="0"/>
                <w:sz w:val="18"/>
                <w:szCs w:val="18"/>
              </w:rPr>
              <w:t>微课内容</w:t>
            </w:r>
            <w:proofErr w:type="gramEnd"/>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曹静</w:t>
            </w:r>
          </w:p>
        </w:tc>
        <w:tc>
          <w:tcPr>
            <w:tcW w:w="7838" w:type="dxa"/>
            <w:tcBorders>
              <w:top w:val="nil"/>
              <w:left w:val="nil"/>
              <w:bottom w:val="single" w:sz="4" w:space="0" w:color="auto"/>
              <w:right w:val="single" w:sz="4" w:space="0" w:color="auto"/>
            </w:tcBorders>
            <w:shd w:val="clear" w:color="auto" w:fill="auto"/>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“安宁人生，人文共创”—老年安宁</w:t>
            </w:r>
            <w:proofErr w:type="gramStart"/>
            <w:r w:rsidRPr="0006501C">
              <w:rPr>
                <w:rFonts w:ascii="宋体" w:eastAsia="宋体" w:hAnsi="宋体" w:cs="宋体" w:hint="eastAsia"/>
                <w:color w:val="000000"/>
                <w:kern w:val="0"/>
                <w:sz w:val="18"/>
                <w:szCs w:val="18"/>
              </w:rPr>
              <w:t>疗护患者</w:t>
            </w:r>
            <w:proofErr w:type="gramEnd"/>
            <w:r w:rsidRPr="0006501C">
              <w:rPr>
                <w:rFonts w:ascii="宋体" w:eastAsia="宋体" w:hAnsi="宋体" w:cs="宋体" w:hint="eastAsia"/>
                <w:color w:val="000000"/>
                <w:kern w:val="0"/>
                <w:sz w:val="18"/>
                <w:szCs w:val="18"/>
              </w:rPr>
              <w:t>的人文关怀</w:t>
            </w:r>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唐莉萍</w:t>
            </w:r>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吞咽功能之口腔操的训练方法</w:t>
            </w:r>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proofErr w:type="gramStart"/>
            <w:r w:rsidRPr="0006501C">
              <w:rPr>
                <w:rFonts w:ascii="宋体" w:eastAsia="宋体" w:hAnsi="宋体" w:cs="宋体" w:hint="eastAsia"/>
                <w:color w:val="000000"/>
                <w:kern w:val="0"/>
                <w:sz w:val="18"/>
                <w:szCs w:val="18"/>
              </w:rPr>
              <w:t>徐艺菲</w:t>
            </w:r>
            <w:proofErr w:type="gramEnd"/>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临床常用老年认知障碍评估方法</w:t>
            </w:r>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徐时仙</w:t>
            </w:r>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老年人的健康隐形杀手—</w:t>
            </w:r>
            <w:proofErr w:type="gramStart"/>
            <w:r w:rsidRPr="0006501C">
              <w:rPr>
                <w:rFonts w:ascii="宋体" w:eastAsia="宋体" w:hAnsi="宋体" w:cs="宋体" w:hint="eastAsia"/>
                <w:color w:val="000000"/>
                <w:kern w:val="0"/>
                <w:sz w:val="18"/>
                <w:szCs w:val="18"/>
              </w:rPr>
              <w:t>肌少症</w:t>
            </w:r>
            <w:proofErr w:type="gramEnd"/>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proofErr w:type="gramStart"/>
            <w:r w:rsidRPr="0006501C">
              <w:rPr>
                <w:rFonts w:ascii="宋体" w:eastAsia="宋体" w:hAnsi="宋体" w:cs="宋体" w:hint="eastAsia"/>
                <w:color w:val="000000"/>
                <w:kern w:val="0"/>
                <w:sz w:val="18"/>
                <w:szCs w:val="18"/>
              </w:rPr>
              <w:t>胡大玲</w:t>
            </w:r>
            <w:proofErr w:type="gramEnd"/>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脑卒中偏瘫患者的</w:t>
            </w:r>
            <w:proofErr w:type="gramStart"/>
            <w:r w:rsidRPr="0006501C">
              <w:rPr>
                <w:rFonts w:ascii="宋体" w:eastAsia="宋体" w:hAnsi="宋体" w:cs="宋体" w:hint="eastAsia"/>
                <w:color w:val="000000"/>
                <w:kern w:val="0"/>
                <w:sz w:val="18"/>
                <w:szCs w:val="18"/>
              </w:rPr>
              <w:t>良肢位摆放</w:t>
            </w:r>
            <w:proofErr w:type="gramEnd"/>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李正兵</w:t>
            </w:r>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老年音乐律动家</w:t>
            </w:r>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戴卉</w:t>
            </w:r>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耳部刮痧在老年失眠患者中的应用</w:t>
            </w:r>
          </w:p>
        </w:tc>
      </w:tr>
      <w:tr w:rsidR="0006501C" w:rsidRPr="0006501C" w:rsidTr="0006501C">
        <w:trPr>
          <w:trHeight w:val="20"/>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06501C" w:rsidRPr="0006501C" w:rsidRDefault="0006501C" w:rsidP="0006501C">
            <w:pPr>
              <w:widowControl/>
              <w:jc w:val="center"/>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8</w:t>
            </w:r>
          </w:p>
        </w:tc>
        <w:tc>
          <w:tcPr>
            <w:tcW w:w="1276"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程丽佳</w:t>
            </w:r>
          </w:p>
        </w:tc>
        <w:tc>
          <w:tcPr>
            <w:tcW w:w="7838" w:type="dxa"/>
            <w:tcBorders>
              <w:top w:val="nil"/>
              <w:left w:val="nil"/>
              <w:bottom w:val="single" w:sz="4" w:space="0" w:color="auto"/>
              <w:right w:val="single" w:sz="4" w:space="0" w:color="auto"/>
            </w:tcBorders>
            <w:shd w:val="clear" w:color="auto" w:fill="auto"/>
            <w:noWrap/>
            <w:vAlign w:val="center"/>
            <w:hideMark/>
          </w:tcPr>
          <w:p w:rsidR="0006501C" w:rsidRPr="0006501C" w:rsidRDefault="0006501C" w:rsidP="0006501C">
            <w:pPr>
              <w:widowControl/>
              <w:jc w:val="left"/>
              <w:rPr>
                <w:rFonts w:ascii="宋体" w:eastAsia="宋体" w:hAnsi="宋体" w:cs="宋体"/>
                <w:color w:val="000000"/>
                <w:kern w:val="0"/>
                <w:sz w:val="18"/>
                <w:szCs w:val="18"/>
              </w:rPr>
            </w:pPr>
            <w:r w:rsidRPr="0006501C">
              <w:rPr>
                <w:rFonts w:ascii="宋体" w:eastAsia="宋体" w:hAnsi="宋体" w:cs="宋体" w:hint="eastAsia"/>
                <w:color w:val="000000"/>
                <w:kern w:val="0"/>
                <w:sz w:val="18"/>
                <w:szCs w:val="18"/>
              </w:rPr>
              <w:t>无影无踪之无症状低血糖</w:t>
            </w:r>
          </w:p>
        </w:tc>
      </w:tr>
    </w:tbl>
    <w:p w:rsidR="003102A2" w:rsidRPr="0006501C" w:rsidRDefault="003102A2" w:rsidP="003102A2">
      <w:pPr>
        <w:rPr>
          <w:highlight w:val="yellow"/>
        </w:rPr>
      </w:pPr>
    </w:p>
    <w:sectPr w:rsidR="003102A2" w:rsidRPr="00065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84" w:rsidRDefault="00691A84" w:rsidP="00713D9A">
      <w:r>
        <w:separator/>
      </w:r>
    </w:p>
  </w:endnote>
  <w:endnote w:type="continuationSeparator" w:id="0">
    <w:p w:rsidR="00691A84" w:rsidRDefault="00691A84" w:rsidP="0071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YaHei UI">
    <w:altName w:val="宋体"/>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84" w:rsidRDefault="00691A84" w:rsidP="00713D9A">
      <w:r>
        <w:separator/>
      </w:r>
    </w:p>
  </w:footnote>
  <w:footnote w:type="continuationSeparator" w:id="0">
    <w:p w:rsidR="00691A84" w:rsidRDefault="00691A84" w:rsidP="00713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32DC4"/>
    <w:multiLevelType w:val="multilevel"/>
    <w:tmpl w:val="24F32DC4"/>
    <w:lvl w:ilvl="0">
      <w:start w:val="3"/>
      <w:numFmt w:val="bullet"/>
      <w:lvlText w:val="—"/>
      <w:lvlJc w:val="left"/>
      <w:pPr>
        <w:ind w:left="720" w:hanging="360"/>
      </w:pPr>
      <w:rPr>
        <w:rFonts w:ascii="Microsoft YaHei UI" w:eastAsia="Microsoft YaHei UI" w:hAnsi="Microsoft YaHei UI" w:cstheme="minorBidi"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TBhZTc2Y2IxNzVlYjdiYWI2MGQ5NzFmNDM4YjMifQ=="/>
  </w:docVars>
  <w:rsids>
    <w:rsidRoot w:val="7E6D237D"/>
    <w:rsid w:val="0006501C"/>
    <w:rsid w:val="00087919"/>
    <w:rsid w:val="003102A2"/>
    <w:rsid w:val="00351E8B"/>
    <w:rsid w:val="00391D01"/>
    <w:rsid w:val="00430161"/>
    <w:rsid w:val="00691A84"/>
    <w:rsid w:val="00713D9A"/>
    <w:rsid w:val="008D55D3"/>
    <w:rsid w:val="00B93D14"/>
    <w:rsid w:val="00FC14C3"/>
    <w:rsid w:val="067473B2"/>
    <w:rsid w:val="0C901245"/>
    <w:rsid w:val="0E61555D"/>
    <w:rsid w:val="0F565B36"/>
    <w:rsid w:val="16C118D8"/>
    <w:rsid w:val="1E971E89"/>
    <w:rsid w:val="2EF42E37"/>
    <w:rsid w:val="30A6296D"/>
    <w:rsid w:val="311A3DBF"/>
    <w:rsid w:val="35414780"/>
    <w:rsid w:val="415014A6"/>
    <w:rsid w:val="454F3F35"/>
    <w:rsid w:val="4925161E"/>
    <w:rsid w:val="54557838"/>
    <w:rsid w:val="69D40435"/>
    <w:rsid w:val="6CDC7BB3"/>
    <w:rsid w:val="7E6D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pPr>
      <w:spacing w:after="120"/>
    </w:p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customStyle="1" w:styleId="1">
    <w:name w:val="列出段落1"/>
    <w:basedOn w:val="a"/>
    <w:uiPriority w:val="34"/>
    <w:qFormat/>
    <w:pPr>
      <w:ind w:left="720"/>
      <w:contextualSpacing/>
    </w:pPr>
  </w:style>
  <w:style w:type="paragraph" w:styleId="a6">
    <w:name w:val="header"/>
    <w:basedOn w:val="a"/>
    <w:link w:val="Char"/>
    <w:rsid w:val="00713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13D9A"/>
    <w:rPr>
      <w:rFonts w:asciiTheme="minorHAnsi" w:eastAsiaTheme="minorEastAsia" w:hAnsiTheme="minorHAnsi" w:cstheme="minorBidi"/>
      <w:kern w:val="2"/>
      <w:sz w:val="18"/>
      <w:szCs w:val="18"/>
    </w:rPr>
  </w:style>
  <w:style w:type="paragraph" w:styleId="a7">
    <w:name w:val="footer"/>
    <w:basedOn w:val="a"/>
    <w:link w:val="Char0"/>
    <w:rsid w:val="00713D9A"/>
    <w:pPr>
      <w:tabs>
        <w:tab w:val="center" w:pos="4153"/>
        <w:tab w:val="right" w:pos="8306"/>
      </w:tabs>
      <w:snapToGrid w:val="0"/>
      <w:jc w:val="left"/>
    </w:pPr>
    <w:rPr>
      <w:sz w:val="18"/>
      <w:szCs w:val="18"/>
    </w:rPr>
  </w:style>
  <w:style w:type="character" w:customStyle="1" w:styleId="Char0">
    <w:name w:val="页脚 Char"/>
    <w:basedOn w:val="a0"/>
    <w:link w:val="a7"/>
    <w:rsid w:val="00713D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pPr>
      <w:spacing w:after="120"/>
    </w:p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customStyle="1" w:styleId="1">
    <w:name w:val="列出段落1"/>
    <w:basedOn w:val="a"/>
    <w:uiPriority w:val="34"/>
    <w:qFormat/>
    <w:pPr>
      <w:ind w:left="720"/>
      <w:contextualSpacing/>
    </w:pPr>
  </w:style>
  <w:style w:type="paragraph" w:styleId="a6">
    <w:name w:val="header"/>
    <w:basedOn w:val="a"/>
    <w:link w:val="Char"/>
    <w:rsid w:val="00713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13D9A"/>
    <w:rPr>
      <w:rFonts w:asciiTheme="minorHAnsi" w:eastAsiaTheme="minorEastAsia" w:hAnsiTheme="minorHAnsi" w:cstheme="minorBidi"/>
      <w:kern w:val="2"/>
      <w:sz w:val="18"/>
      <w:szCs w:val="18"/>
    </w:rPr>
  </w:style>
  <w:style w:type="paragraph" w:styleId="a7">
    <w:name w:val="footer"/>
    <w:basedOn w:val="a"/>
    <w:link w:val="Char0"/>
    <w:rsid w:val="00713D9A"/>
    <w:pPr>
      <w:tabs>
        <w:tab w:val="center" w:pos="4153"/>
        <w:tab w:val="right" w:pos="8306"/>
      </w:tabs>
      <w:snapToGrid w:val="0"/>
      <w:jc w:val="left"/>
    </w:pPr>
    <w:rPr>
      <w:sz w:val="18"/>
      <w:szCs w:val="18"/>
    </w:rPr>
  </w:style>
  <w:style w:type="character" w:customStyle="1" w:styleId="Char0">
    <w:name w:val="页脚 Char"/>
    <w:basedOn w:val="a0"/>
    <w:link w:val="a7"/>
    <w:rsid w:val="00713D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5200">
      <w:bodyDiv w:val="1"/>
      <w:marLeft w:val="0"/>
      <w:marRight w:val="0"/>
      <w:marTop w:val="0"/>
      <w:marBottom w:val="0"/>
      <w:divBdr>
        <w:top w:val="none" w:sz="0" w:space="0" w:color="auto"/>
        <w:left w:val="none" w:sz="0" w:space="0" w:color="auto"/>
        <w:bottom w:val="none" w:sz="0" w:space="0" w:color="auto"/>
        <w:right w:val="none" w:sz="0" w:space="0" w:color="auto"/>
      </w:divBdr>
    </w:div>
    <w:div w:id="75937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862</Words>
  <Characters>4917</Characters>
  <Application>Microsoft Office Word</Application>
  <DocSecurity>0</DocSecurity>
  <Lines>40</Lines>
  <Paragraphs>11</Paragraphs>
  <ScaleCrop>false</ScaleCrop>
  <Company>HP</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烟雨离落</dc:creator>
  <cp:lastModifiedBy>南京护理学会</cp:lastModifiedBy>
  <cp:revision>12</cp:revision>
  <dcterms:created xsi:type="dcterms:W3CDTF">2023-11-24T06:21:00Z</dcterms:created>
  <dcterms:modified xsi:type="dcterms:W3CDTF">2024-06-18T00:29:00Z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1351320559894694A731EE954145BD66_13</vt:lpwstr>
  </property>
</Properties>
</file>